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rPr>
          <w:rFonts w:ascii="Arial" w:hAnsi="Arial" w:cs="Arial"/>
          <w:b/>
          <w:bCs/>
          <w:lang w:val="en-US"/>
        </w:rPr>
      </w:pPr>
    </w:p>
    <w:p>
      <w:pPr>
        <w:widowControl w:val="0"/>
        <w:tabs>
          <w:tab w:val="left" w:pos="2127"/>
        </w:tabs>
        <w:spacing w:before="120" w:after="120" w:line="240" w:lineRule="auto"/>
        <w:ind w:left="2127" w:hanging="2127"/>
        <w:rPr>
          <w:rFonts w:hint="default" w:ascii="Arial" w:hAnsi="Arial" w:eastAsia="宋体"/>
          <w:b/>
          <w:sz w:val="24"/>
          <w:lang w:val="en-US"/>
        </w:rPr>
      </w:pPr>
      <w:r>
        <w:rPr>
          <w:rFonts w:hint="default" w:ascii="Arial" w:hAnsi="Arial" w:eastAsia="宋体"/>
          <w:b/>
          <w:sz w:val="24"/>
          <w:lang w:val="en-US"/>
        </w:rPr>
        <w:t>Source:</w:t>
      </w:r>
      <w:r>
        <w:rPr>
          <w:rFonts w:hint="default" w:ascii="Arial" w:hAnsi="Arial" w:eastAsia="宋体"/>
          <w:b/>
          <w:sz w:val="24"/>
          <w:lang w:val="en-US"/>
        </w:rPr>
        <w:tab/>
      </w:r>
      <w:r>
        <w:rPr>
          <w:rFonts w:hint="default" w:ascii="Arial" w:hAnsi="Arial" w:eastAsia="宋体"/>
          <w:b/>
          <w:sz w:val="24"/>
          <w:lang w:val="en-US"/>
        </w:rPr>
        <w:t>China Mobile Com. Corporation</w:t>
      </w:r>
    </w:p>
    <w:p>
      <w:pPr>
        <w:widowControl w:val="0"/>
        <w:tabs>
          <w:tab w:val="left" w:pos="2127"/>
        </w:tabs>
        <w:spacing w:before="120" w:after="120" w:line="240" w:lineRule="auto"/>
        <w:ind w:left="2127" w:hanging="2127"/>
        <w:rPr>
          <w:rFonts w:hint="eastAsia" w:ascii="Arial" w:hAnsi="Arial" w:eastAsia="宋体"/>
          <w:b/>
          <w:sz w:val="24"/>
          <w:lang w:val="en-US" w:eastAsia="zh-CN"/>
        </w:rPr>
      </w:pPr>
      <w:r>
        <w:rPr>
          <w:rFonts w:hint="default" w:ascii="Arial" w:hAnsi="Arial" w:eastAsia="宋体"/>
          <w:b/>
          <w:sz w:val="24"/>
          <w:lang w:val="en-US"/>
        </w:rPr>
        <w:t>Title:</w:t>
      </w:r>
      <w:r>
        <w:rPr>
          <w:rFonts w:hint="default" w:ascii="Arial" w:hAnsi="Arial" w:eastAsia="宋体"/>
          <w:b/>
          <w:sz w:val="24"/>
          <w:lang w:val="en-US"/>
        </w:rPr>
        <w:tab/>
      </w:r>
      <w:r>
        <w:rPr>
          <w:rFonts w:hint="default" w:ascii="Arial" w:hAnsi="Arial" w:eastAsia="宋体"/>
          <w:b/>
          <w:sz w:val="24"/>
          <w:lang w:val="en-US"/>
        </w:rPr>
        <w:t>[FS_AI4Media]</w:t>
      </w:r>
      <w:bookmarkStart w:id="0" w:name="_GoBack"/>
      <w:r>
        <w:rPr>
          <w:rFonts w:hint="default" w:ascii="Arial" w:hAnsi="Arial" w:eastAsia="宋体"/>
          <w:b/>
          <w:sz w:val="24"/>
          <w:lang w:val="en-US"/>
        </w:rPr>
        <w:t>Video super resolution scenario for video call</w:t>
      </w:r>
    </w:p>
    <w:bookmarkEnd w:id="0"/>
    <w:p>
      <w:pPr>
        <w:widowControl w:val="0"/>
        <w:tabs>
          <w:tab w:val="left" w:pos="2127"/>
        </w:tabs>
        <w:spacing w:before="120" w:after="120" w:line="240" w:lineRule="auto"/>
        <w:ind w:left="2127" w:hanging="2127"/>
        <w:rPr>
          <w:rFonts w:hint="default" w:ascii="Arial" w:hAnsi="Arial" w:eastAsia="宋体"/>
          <w:b/>
          <w:sz w:val="24"/>
          <w:lang w:val="en-US"/>
        </w:rPr>
      </w:pPr>
      <w:r>
        <w:rPr>
          <w:rFonts w:hint="default" w:ascii="Arial" w:hAnsi="Arial" w:eastAsia="宋体"/>
          <w:b/>
          <w:sz w:val="24"/>
          <w:lang w:val="en-US"/>
        </w:rPr>
        <w:t>Document for:</w:t>
      </w:r>
      <w:r>
        <w:rPr>
          <w:rFonts w:hint="default" w:ascii="Arial" w:hAnsi="Arial" w:eastAsia="宋体"/>
          <w:b/>
          <w:sz w:val="24"/>
          <w:lang w:val="en-US"/>
        </w:rPr>
        <w:tab/>
      </w:r>
      <w:r>
        <w:rPr>
          <w:rFonts w:hint="default" w:ascii="Arial" w:hAnsi="Arial" w:eastAsia="宋体"/>
          <w:b/>
          <w:sz w:val="24"/>
          <w:lang w:val="en-US"/>
        </w:rPr>
        <w:t>Agreement</w:t>
      </w:r>
    </w:p>
    <w:p>
      <w:pPr>
        <w:widowControl w:val="0"/>
        <w:tabs>
          <w:tab w:val="left" w:pos="2127"/>
        </w:tabs>
        <w:spacing w:before="120" w:after="120" w:line="240" w:lineRule="auto"/>
        <w:ind w:left="2127" w:hanging="2127"/>
        <w:rPr>
          <w:rFonts w:hint="default" w:ascii="Arial" w:hAnsi="Arial" w:eastAsia="宋体"/>
          <w:b/>
          <w:sz w:val="24"/>
          <w:lang w:val="en-US"/>
        </w:rPr>
      </w:pPr>
      <w:r>
        <w:rPr>
          <w:rFonts w:hint="default" w:ascii="Arial" w:hAnsi="Arial" w:eastAsia="宋体"/>
          <w:b/>
          <w:sz w:val="24"/>
          <w:lang w:val="en-US"/>
        </w:rPr>
        <w:t>Agenda item:</w:t>
      </w:r>
      <w:r>
        <w:rPr>
          <w:rFonts w:hint="default" w:ascii="Arial" w:hAnsi="Arial" w:eastAsia="宋体"/>
          <w:b/>
          <w:sz w:val="24"/>
          <w:lang w:val="en-US"/>
        </w:rPr>
        <w:tab/>
      </w:r>
      <w:r>
        <w:rPr>
          <w:rFonts w:hint="default" w:ascii="Arial" w:hAnsi="Arial" w:eastAsia="宋体"/>
          <w:b/>
          <w:sz w:val="24"/>
          <w:lang w:val="en-US"/>
        </w:rPr>
        <w:t>9.7</w:t>
      </w:r>
    </w:p>
    <w:p>
      <w:pPr>
        <w:pBdr>
          <w:bottom w:val="single" w:color="auto" w:sz="4" w:space="1"/>
        </w:pBdr>
        <w:rPr>
          <w:rFonts w:ascii="Arial" w:hAnsi="Arial" w:cs="Arial"/>
          <w:b/>
          <w:bCs/>
        </w:rPr>
      </w:pPr>
    </w:p>
    <w:p>
      <w:pPr>
        <w:rPr>
          <w:rFonts w:ascii="Arial" w:hAnsi="Arial" w:cs="Arial"/>
          <w:b/>
          <w:bCs/>
        </w:rPr>
      </w:pPr>
    </w:p>
    <w:p>
      <w:pPr>
        <w:keepNext/>
        <w:keepLines/>
        <w:widowControl w:val="0"/>
        <w:numPr>
          <w:ilvl w:val="0"/>
          <w:numId w:val="2"/>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Introduction</w:t>
      </w:r>
    </w:p>
    <w:p>
      <w:pPr>
        <w:autoSpaceDE w:val="0"/>
        <w:autoSpaceDN w:val="0"/>
        <w:adjustRightInd w:val="0"/>
        <w:spacing w:line="360" w:lineRule="auto"/>
        <w:rPr>
          <w:sz w:val="21"/>
          <w:szCs w:val="21"/>
          <w:lang w:eastAsia="en-GB"/>
        </w:rPr>
      </w:pPr>
      <w:r>
        <w:rPr>
          <w:sz w:val="22"/>
          <w:szCs w:val="22"/>
          <w:lang w:eastAsia="en-GB"/>
        </w:rPr>
        <w:t xml:space="preserve">The SID FS_AI4Media defines some media AI related use cases, including </w:t>
      </w:r>
      <w:r>
        <w:rPr>
          <w:sz w:val="21"/>
          <w:szCs w:val="21"/>
        </w:rPr>
        <w:t>Video Quality Enhancement</w:t>
      </w:r>
      <w:r>
        <w:rPr>
          <w:sz w:val="22"/>
          <w:szCs w:val="22"/>
          <w:lang w:eastAsia="en-GB"/>
        </w:rPr>
        <w:t>. This contribution introduces Video Super Resolution scenario for real-time communicatio</w:t>
      </w:r>
      <w:r>
        <w:rPr>
          <w:sz w:val="21"/>
          <w:szCs w:val="21"/>
          <w:lang w:eastAsia="en-GB"/>
        </w:rPr>
        <w:t>n.</w:t>
      </w:r>
    </w:p>
    <w:p>
      <w:pPr>
        <w:pStyle w:val="3"/>
        <w:numPr>
          <w:ilvl w:val="0"/>
          <w:numId w:val="0"/>
        </w:numPr>
        <w:rPr>
          <w:sz w:val="24"/>
        </w:rPr>
      </w:pPr>
      <w:r>
        <w:rPr>
          <w:rFonts w:hint="eastAsia"/>
          <w:sz w:val="28"/>
          <w:lang w:val="en-US" w:eastAsia="zh-CN"/>
        </w:rPr>
        <w:t xml:space="preserve">2 </w:t>
      </w:r>
      <w:r>
        <w:rPr>
          <w:rFonts w:eastAsia="Times New Roman"/>
          <w:sz w:val="28"/>
          <w:lang w:val="en-GB" w:eastAsia="en-GB"/>
        </w:rPr>
        <w:t>Discussion</w:t>
      </w:r>
      <w:r>
        <w:rPr>
          <w:rFonts w:hint="eastAsia" w:eastAsia="Times New Roman"/>
          <w:sz w:val="28"/>
          <w:lang w:val="en-US" w:eastAsia="zh-CN"/>
        </w:rPr>
        <w:t xml:space="preserve"> on</w:t>
      </w:r>
      <w:r>
        <w:rPr>
          <w:rFonts w:eastAsia="Times New Roman"/>
          <w:sz w:val="28"/>
          <w:lang w:val="en-GB" w:eastAsia="en-GB"/>
        </w:rPr>
        <w:t xml:space="preserve"> Video Super Resolution for Video Call</w:t>
      </w:r>
    </w:p>
    <w:p>
      <w:pPr>
        <w:widowControl w:val="0"/>
        <w:spacing w:after="120" w:line="360" w:lineRule="auto"/>
        <w:jc w:val="both"/>
        <w:rPr>
          <w:rFonts w:ascii="微软雅黑" w:hAnsi="微软雅黑" w:eastAsia="微软雅黑" w:cstheme="minorHAnsi"/>
          <w:sz w:val="22"/>
          <w:szCs w:val="22"/>
          <w:lang w:eastAsia="zh-CN"/>
        </w:rPr>
      </w:pPr>
      <w:r>
        <w:rPr>
          <w:rFonts w:eastAsia="微软雅黑"/>
          <w:sz w:val="22"/>
          <w:szCs w:val="22"/>
          <w:lang w:eastAsia="zh-CN"/>
        </w:rPr>
        <w:t xml:space="preserve">Currently, the PD of FS_AI4Media has defined video quality enhancement scenarios in section 4.2. AI-based video quality enhancement can effectively improve video quality, which can be introduced to real-time communication as a new use case to improve video call experience. </w:t>
      </w:r>
    </w:p>
    <w:p>
      <w:pPr>
        <w:widowControl w:val="0"/>
        <w:spacing w:after="120" w:line="360" w:lineRule="auto"/>
        <w:jc w:val="both"/>
        <w:rPr>
          <w:rFonts w:eastAsia="微软雅黑"/>
          <w:sz w:val="22"/>
          <w:szCs w:val="22"/>
          <w:lang w:eastAsia="zh-CN"/>
        </w:rPr>
      </w:pPr>
      <w:r>
        <w:rPr>
          <w:rFonts w:eastAsia="微软雅黑"/>
          <w:sz w:val="22"/>
          <w:szCs w:val="22"/>
          <w:lang w:eastAsia="zh-CN"/>
        </w:rPr>
        <w:t>The AI-based video super resolution function and video decoding/encoding function need to be added to the IMS network. This network-based super resolution for video call can be a supplemental use case for video super resolution use cases.</w:t>
      </w:r>
    </w:p>
    <w:p>
      <w:pPr>
        <w:widowControl w:val="0"/>
        <w:spacing w:after="120" w:line="240" w:lineRule="atLeast"/>
        <w:jc w:val="both"/>
        <w:rPr>
          <w:rFonts w:eastAsia="微软雅黑"/>
          <w:b/>
          <w:sz w:val="22"/>
          <w:szCs w:val="22"/>
          <w:lang w:eastAsia="zh-CN"/>
        </w:rPr>
      </w:pPr>
      <w:r>
        <w:rPr>
          <w:rFonts w:eastAsia="微软雅黑"/>
          <w:sz w:val="22"/>
          <w:szCs w:val="22"/>
          <w:lang w:eastAsia="zh-CN"/>
        </w:rPr>
        <w:t>An AI-based video super resolution test on server is shown as below:</w:t>
      </w:r>
    </w:p>
    <w:tbl>
      <w:tblPr>
        <w:tblStyle w:val="19"/>
        <w:tblW w:w="9554" w:type="dxa"/>
        <w:tblInd w:w="3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040"/>
        <w:gridCol w:w="1017"/>
        <w:gridCol w:w="1296"/>
        <w:gridCol w:w="967"/>
        <w:gridCol w:w="820"/>
        <w:gridCol w:w="1486"/>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vMerge w:val="restart"/>
          </w:tcPr>
          <w:p>
            <w:pPr>
              <w:widowControl w:val="0"/>
              <w:spacing w:after="120" w:line="240" w:lineRule="atLeast"/>
              <w:jc w:val="both"/>
              <w:rPr>
                <w:rFonts w:eastAsia="微软雅黑"/>
                <w:b/>
                <w:sz w:val="18"/>
                <w:szCs w:val="18"/>
                <w:lang w:eastAsia="zh-CN"/>
              </w:rPr>
            </w:pPr>
            <w:r>
              <w:rPr>
                <w:rFonts w:eastAsia="微软雅黑"/>
                <w:b/>
                <w:sz w:val="18"/>
                <w:szCs w:val="18"/>
                <w:lang w:eastAsia="zh-CN"/>
              </w:rPr>
              <w:t>Hardware</w:t>
            </w:r>
          </w:p>
        </w:tc>
        <w:tc>
          <w:tcPr>
            <w:tcW w:w="1040" w:type="dxa"/>
            <w:vMerge w:val="restart"/>
          </w:tcPr>
          <w:p>
            <w:pPr>
              <w:widowControl w:val="0"/>
              <w:spacing w:after="120" w:line="240" w:lineRule="atLeast"/>
              <w:jc w:val="both"/>
              <w:rPr>
                <w:rFonts w:eastAsia="微软雅黑"/>
                <w:b/>
                <w:sz w:val="18"/>
                <w:szCs w:val="18"/>
                <w:lang w:eastAsia="zh-CN"/>
              </w:rPr>
            </w:pPr>
            <w:r>
              <w:rPr>
                <w:rFonts w:eastAsia="微软雅黑"/>
                <w:b/>
                <w:sz w:val="18"/>
                <w:szCs w:val="18"/>
                <w:lang w:eastAsia="zh-CN"/>
              </w:rPr>
              <w:t>Parameter</w:t>
            </w:r>
          </w:p>
        </w:tc>
        <w:tc>
          <w:tcPr>
            <w:tcW w:w="1017" w:type="dxa"/>
            <w:vMerge w:val="restart"/>
          </w:tcPr>
          <w:p>
            <w:pPr>
              <w:widowControl w:val="0"/>
              <w:spacing w:after="120" w:line="240" w:lineRule="atLeast"/>
              <w:jc w:val="both"/>
              <w:rPr>
                <w:rFonts w:eastAsia="微软雅黑"/>
                <w:b/>
                <w:sz w:val="18"/>
                <w:szCs w:val="18"/>
                <w:lang w:eastAsia="zh-CN"/>
              </w:rPr>
            </w:pPr>
            <w:r>
              <w:rPr>
                <w:rFonts w:eastAsia="微软雅黑"/>
                <w:b/>
                <w:sz w:val="18"/>
                <w:szCs w:val="18"/>
                <w:lang w:eastAsia="zh-CN"/>
              </w:rPr>
              <w:t>Algorithm</w:t>
            </w:r>
          </w:p>
        </w:tc>
        <w:tc>
          <w:tcPr>
            <w:tcW w:w="1296" w:type="dxa"/>
            <w:vMerge w:val="restart"/>
          </w:tcPr>
          <w:p>
            <w:pPr>
              <w:widowControl w:val="0"/>
              <w:spacing w:after="120" w:line="240" w:lineRule="atLeast"/>
              <w:jc w:val="both"/>
              <w:rPr>
                <w:rFonts w:eastAsia="微软雅黑"/>
                <w:b/>
                <w:sz w:val="18"/>
                <w:szCs w:val="18"/>
                <w:lang w:eastAsia="zh-CN"/>
              </w:rPr>
            </w:pPr>
            <w:r>
              <w:rPr>
                <w:rFonts w:eastAsia="微软雅黑"/>
                <w:b/>
                <w:sz w:val="18"/>
                <w:szCs w:val="18"/>
                <w:lang w:eastAsia="zh-CN"/>
              </w:rPr>
              <w:t>Dataset</w:t>
            </w:r>
          </w:p>
        </w:tc>
        <w:tc>
          <w:tcPr>
            <w:tcW w:w="3273" w:type="dxa"/>
            <w:gridSpan w:val="3"/>
          </w:tcPr>
          <w:p>
            <w:pPr>
              <w:widowControl w:val="0"/>
              <w:spacing w:after="120" w:line="240" w:lineRule="atLeast"/>
              <w:jc w:val="both"/>
              <w:rPr>
                <w:rFonts w:eastAsia="微软雅黑"/>
                <w:b/>
                <w:sz w:val="18"/>
                <w:szCs w:val="18"/>
                <w:lang w:eastAsia="zh-CN"/>
              </w:rPr>
            </w:pPr>
            <w:r>
              <w:rPr>
                <w:rFonts w:eastAsia="微软雅黑"/>
                <w:b/>
                <w:sz w:val="18"/>
                <w:szCs w:val="18"/>
                <w:lang w:eastAsia="zh-CN"/>
              </w:rPr>
              <w:t>Test Result</w:t>
            </w:r>
          </w:p>
        </w:tc>
        <w:tc>
          <w:tcPr>
            <w:tcW w:w="1668" w:type="dxa"/>
            <w:vMerge w:val="restart"/>
          </w:tcPr>
          <w:p>
            <w:pPr>
              <w:widowControl w:val="0"/>
              <w:spacing w:after="120" w:line="240" w:lineRule="atLeast"/>
              <w:jc w:val="both"/>
              <w:rPr>
                <w:rFonts w:eastAsia="微软雅黑"/>
                <w:b/>
                <w:sz w:val="18"/>
                <w:szCs w:val="18"/>
                <w:lang w:eastAsia="zh-CN"/>
              </w:rPr>
            </w:pPr>
            <w:r>
              <w:rPr>
                <w:rFonts w:eastAsia="微软雅黑"/>
                <w:b/>
                <w:sz w:val="18"/>
                <w:szCs w:val="18"/>
                <w:lang w:eastAsia="zh-CN"/>
              </w:rPr>
              <w:t>Source 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vMerge w:val="continue"/>
          </w:tcPr>
          <w:p>
            <w:pPr>
              <w:widowControl w:val="0"/>
              <w:spacing w:after="120" w:line="240" w:lineRule="atLeast"/>
              <w:jc w:val="both"/>
              <w:rPr>
                <w:rFonts w:eastAsia="微软雅黑"/>
                <w:b/>
                <w:sz w:val="18"/>
                <w:szCs w:val="18"/>
                <w:lang w:eastAsia="zh-CN"/>
              </w:rPr>
            </w:pPr>
          </w:p>
        </w:tc>
        <w:tc>
          <w:tcPr>
            <w:tcW w:w="1040" w:type="dxa"/>
            <w:vMerge w:val="continue"/>
          </w:tcPr>
          <w:p>
            <w:pPr>
              <w:widowControl w:val="0"/>
              <w:spacing w:after="120" w:line="240" w:lineRule="atLeast"/>
              <w:jc w:val="both"/>
              <w:rPr>
                <w:rFonts w:eastAsia="微软雅黑"/>
                <w:b/>
                <w:sz w:val="18"/>
                <w:szCs w:val="18"/>
                <w:lang w:eastAsia="zh-CN"/>
              </w:rPr>
            </w:pPr>
          </w:p>
        </w:tc>
        <w:tc>
          <w:tcPr>
            <w:tcW w:w="1017" w:type="dxa"/>
            <w:vMerge w:val="continue"/>
          </w:tcPr>
          <w:p>
            <w:pPr>
              <w:widowControl w:val="0"/>
              <w:spacing w:after="120" w:line="240" w:lineRule="atLeast"/>
              <w:jc w:val="both"/>
              <w:rPr>
                <w:rFonts w:eastAsia="微软雅黑"/>
                <w:b/>
                <w:sz w:val="18"/>
                <w:szCs w:val="18"/>
                <w:lang w:eastAsia="zh-CN"/>
              </w:rPr>
            </w:pPr>
          </w:p>
        </w:tc>
        <w:tc>
          <w:tcPr>
            <w:tcW w:w="1296" w:type="dxa"/>
            <w:vMerge w:val="continue"/>
          </w:tcPr>
          <w:p>
            <w:pPr>
              <w:widowControl w:val="0"/>
              <w:spacing w:after="120" w:line="240" w:lineRule="atLeast"/>
              <w:jc w:val="both"/>
              <w:rPr>
                <w:rFonts w:eastAsia="微软雅黑"/>
                <w:b/>
                <w:sz w:val="18"/>
                <w:szCs w:val="18"/>
                <w:lang w:eastAsia="zh-CN"/>
              </w:rPr>
            </w:pPr>
          </w:p>
        </w:tc>
        <w:tc>
          <w:tcPr>
            <w:tcW w:w="967" w:type="dxa"/>
          </w:tcPr>
          <w:p>
            <w:pPr>
              <w:widowControl w:val="0"/>
              <w:spacing w:after="120" w:line="240" w:lineRule="atLeast"/>
              <w:jc w:val="both"/>
              <w:rPr>
                <w:rFonts w:eastAsia="微软雅黑"/>
                <w:b/>
                <w:sz w:val="18"/>
                <w:szCs w:val="18"/>
                <w:lang w:eastAsia="zh-CN"/>
              </w:rPr>
            </w:pPr>
            <w:r>
              <w:rPr>
                <w:rFonts w:eastAsia="微软雅黑"/>
                <w:b/>
                <w:sz w:val="18"/>
                <w:szCs w:val="18"/>
                <w:lang w:eastAsia="zh-CN"/>
              </w:rPr>
              <w:t>PSNR</w:t>
            </w:r>
          </w:p>
        </w:tc>
        <w:tc>
          <w:tcPr>
            <w:tcW w:w="820" w:type="dxa"/>
          </w:tcPr>
          <w:p>
            <w:pPr>
              <w:widowControl w:val="0"/>
              <w:spacing w:after="120" w:line="240" w:lineRule="atLeast"/>
              <w:jc w:val="both"/>
              <w:rPr>
                <w:rFonts w:eastAsia="微软雅黑"/>
                <w:b/>
                <w:sz w:val="18"/>
                <w:szCs w:val="18"/>
                <w:lang w:eastAsia="zh-CN"/>
              </w:rPr>
            </w:pPr>
            <w:r>
              <w:rPr>
                <w:rFonts w:eastAsia="微软雅黑"/>
                <w:b/>
                <w:sz w:val="18"/>
                <w:szCs w:val="18"/>
                <w:lang w:eastAsia="zh-CN"/>
              </w:rPr>
              <w:t>SSIM</w:t>
            </w:r>
          </w:p>
        </w:tc>
        <w:tc>
          <w:tcPr>
            <w:tcW w:w="1486" w:type="dxa"/>
          </w:tcPr>
          <w:p>
            <w:pPr>
              <w:widowControl w:val="0"/>
              <w:spacing w:after="120" w:line="240" w:lineRule="atLeast"/>
              <w:jc w:val="both"/>
              <w:rPr>
                <w:rFonts w:eastAsia="微软雅黑"/>
                <w:b/>
                <w:sz w:val="18"/>
                <w:szCs w:val="18"/>
                <w:lang w:eastAsia="zh-CN"/>
              </w:rPr>
            </w:pPr>
            <w:r>
              <w:rPr>
                <w:rFonts w:eastAsia="微软雅黑"/>
                <w:b/>
                <w:sz w:val="18"/>
                <w:szCs w:val="18"/>
                <w:lang w:eastAsia="zh-CN"/>
              </w:rPr>
              <w:t>Time Delay(ms)</w:t>
            </w:r>
          </w:p>
        </w:tc>
        <w:tc>
          <w:tcPr>
            <w:tcW w:w="1668" w:type="dxa"/>
            <w:vMerge w:val="continue"/>
          </w:tcPr>
          <w:p>
            <w:pPr>
              <w:widowControl w:val="0"/>
              <w:spacing w:after="120" w:line="240" w:lineRule="atLeast"/>
              <w:jc w:val="both"/>
              <w:rPr>
                <w:rFonts w:eastAsia="微软雅黑"/>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pPr>
              <w:widowControl w:val="0"/>
              <w:spacing w:after="120" w:line="240" w:lineRule="atLeast"/>
              <w:jc w:val="both"/>
              <w:rPr>
                <w:rFonts w:eastAsia="微软雅黑"/>
                <w:b/>
                <w:sz w:val="18"/>
                <w:szCs w:val="18"/>
                <w:lang w:eastAsia="zh-CN"/>
              </w:rPr>
            </w:pPr>
            <w:r>
              <w:rPr>
                <w:rFonts w:eastAsia="微软雅黑"/>
                <w:b/>
                <w:sz w:val="18"/>
                <w:szCs w:val="18"/>
                <w:lang w:eastAsia="zh-CN"/>
              </w:rPr>
              <w:t>Mobile</w:t>
            </w:r>
            <w:r>
              <w:rPr>
                <w:rFonts w:eastAsia="微软雅黑"/>
                <w:sz w:val="18"/>
                <w:szCs w:val="18"/>
                <w:lang w:eastAsia="zh-CN"/>
              </w:rPr>
              <w:t xml:space="preserve"> Qualcomm Snapdragon 8</w:t>
            </w:r>
            <w:r>
              <w:rPr>
                <w:rFonts w:eastAsia="微软雅黑"/>
                <w:sz w:val="18"/>
                <w:szCs w:val="18"/>
              </w:rPr>
              <w:t>65</w:t>
            </w:r>
          </w:p>
        </w:tc>
        <w:tc>
          <w:tcPr>
            <w:tcW w:w="1040" w:type="dxa"/>
          </w:tcPr>
          <w:p>
            <w:pPr>
              <w:widowControl w:val="0"/>
              <w:spacing w:after="120" w:line="240" w:lineRule="atLeast"/>
              <w:jc w:val="both"/>
              <w:rPr>
                <w:rFonts w:eastAsia="微软雅黑"/>
                <w:b/>
                <w:sz w:val="18"/>
                <w:szCs w:val="18"/>
                <w:lang w:eastAsia="zh-CN"/>
              </w:rPr>
            </w:pPr>
            <w:r>
              <w:rPr>
                <w:rFonts w:eastAsia="微软雅黑"/>
                <w:sz w:val="18"/>
                <w:szCs w:val="18"/>
              </w:rPr>
              <w:t>180*320 24FPS</w:t>
            </w:r>
            <w:r>
              <w:rPr>
                <w:rFonts w:eastAsia="微软雅黑"/>
                <w:sz w:val="18"/>
                <w:szCs w:val="18"/>
                <w:lang w:eastAsia="zh-CN"/>
              </w:rPr>
              <w:t>-</w:t>
            </w:r>
            <w:r>
              <w:rPr>
                <w:rFonts w:eastAsia="微软雅黑"/>
                <w:sz w:val="18"/>
                <w:szCs w:val="18"/>
              </w:rPr>
              <w:t>&gt;1280*720</w:t>
            </w:r>
          </w:p>
        </w:tc>
        <w:tc>
          <w:tcPr>
            <w:tcW w:w="1017" w:type="dxa"/>
          </w:tcPr>
          <w:p>
            <w:pPr>
              <w:widowControl w:val="0"/>
              <w:spacing w:after="120" w:line="240" w:lineRule="atLeast"/>
              <w:jc w:val="both"/>
              <w:rPr>
                <w:rFonts w:eastAsia="微软雅黑"/>
                <w:b/>
                <w:sz w:val="18"/>
                <w:szCs w:val="18"/>
                <w:lang w:eastAsia="zh-CN"/>
              </w:rPr>
            </w:pPr>
            <w:r>
              <w:rPr>
                <w:rFonts w:eastAsia="微软雅黑"/>
                <w:sz w:val="18"/>
                <w:szCs w:val="18"/>
                <w:lang w:eastAsia="zh-CN"/>
              </w:rPr>
              <w:t>One-way recursion</w:t>
            </w:r>
          </w:p>
        </w:tc>
        <w:tc>
          <w:tcPr>
            <w:tcW w:w="1296" w:type="dxa"/>
          </w:tcPr>
          <w:p>
            <w:pPr>
              <w:widowControl w:val="0"/>
              <w:spacing w:after="120" w:line="240" w:lineRule="atLeast"/>
              <w:jc w:val="both"/>
              <w:rPr>
                <w:rFonts w:eastAsia="微软雅黑"/>
                <w:b/>
                <w:sz w:val="18"/>
                <w:szCs w:val="18"/>
                <w:lang w:eastAsia="zh-CN"/>
              </w:rPr>
            </w:pPr>
            <w:r>
              <w:rPr>
                <w:rFonts w:eastAsia="微软雅黑"/>
                <w:sz w:val="18"/>
                <w:szCs w:val="18"/>
                <w:lang w:eastAsia="zh-CN"/>
              </w:rPr>
              <w:t>REDS</w:t>
            </w:r>
          </w:p>
        </w:tc>
        <w:tc>
          <w:tcPr>
            <w:tcW w:w="967" w:type="dxa"/>
          </w:tcPr>
          <w:p>
            <w:pPr>
              <w:widowControl w:val="0"/>
              <w:spacing w:after="120" w:line="240" w:lineRule="atLeast"/>
              <w:jc w:val="both"/>
              <w:rPr>
                <w:rFonts w:eastAsia="微软雅黑"/>
                <w:b/>
                <w:sz w:val="18"/>
                <w:szCs w:val="18"/>
                <w:lang w:eastAsia="zh-CN"/>
              </w:rPr>
            </w:pPr>
            <w:r>
              <w:rPr>
                <w:rFonts w:eastAsia="微软雅黑"/>
                <w:sz w:val="18"/>
                <w:szCs w:val="18"/>
                <w:lang w:eastAsia="zh-CN"/>
              </w:rPr>
              <w:t>27.85</w:t>
            </w:r>
          </w:p>
        </w:tc>
        <w:tc>
          <w:tcPr>
            <w:tcW w:w="820" w:type="dxa"/>
          </w:tcPr>
          <w:p>
            <w:pPr>
              <w:widowControl w:val="0"/>
              <w:spacing w:after="120" w:line="240" w:lineRule="atLeast"/>
              <w:jc w:val="both"/>
              <w:rPr>
                <w:rFonts w:eastAsia="微软雅黑"/>
                <w:b/>
                <w:sz w:val="18"/>
                <w:szCs w:val="18"/>
                <w:lang w:eastAsia="zh-CN"/>
              </w:rPr>
            </w:pPr>
            <w:r>
              <w:rPr>
                <w:rFonts w:eastAsia="微软雅黑"/>
                <w:sz w:val="18"/>
                <w:szCs w:val="18"/>
                <w:lang w:eastAsia="zh-CN"/>
              </w:rPr>
              <w:t>0.7983</w:t>
            </w:r>
          </w:p>
        </w:tc>
        <w:tc>
          <w:tcPr>
            <w:tcW w:w="1486" w:type="dxa"/>
          </w:tcPr>
          <w:p>
            <w:pPr>
              <w:widowControl w:val="0"/>
              <w:spacing w:after="120" w:line="240" w:lineRule="atLeast"/>
              <w:jc w:val="both"/>
              <w:rPr>
                <w:rFonts w:eastAsia="微软雅黑"/>
                <w:b/>
                <w:sz w:val="18"/>
                <w:szCs w:val="18"/>
                <w:lang w:eastAsia="zh-CN"/>
              </w:rPr>
            </w:pPr>
            <w:r>
              <w:rPr>
                <w:rFonts w:eastAsia="微软雅黑"/>
                <w:sz w:val="18"/>
                <w:szCs w:val="18"/>
                <w:lang w:eastAsia="zh-CN"/>
              </w:rPr>
              <w:t>11.3</w:t>
            </w:r>
          </w:p>
        </w:tc>
        <w:tc>
          <w:tcPr>
            <w:tcW w:w="1668" w:type="dxa"/>
          </w:tcPr>
          <w:p>
            <w:pPr>
              <w:widowControl w:val="0"/>
              <w:spacing w:after="120" w:line="240" w:lineRule="atLeast"/>
              <w:jc w:val="both"/>
              <w:rPr>
                <w:rFonts w:eastAsia="微软雅黑"/>
                <w:sz w:val="18"/>
                <w:szCs w:val="18"/>
                <w:lang w:eastAsia="zh-CN"/>
              </w:rPr>
            </w:pPr>
            <w:r>
              <w:rPr>
                <w:rFonts w:eastAsia="微软雅黑"/>
                <w:sz w:val="18"/>
                <w:szCs w:val="18"/>
                <w:u w:val="single"/>
                <w:lang w:eastAsia="zh-CN"/>
              </w:rPr>
              <w:t>https://ieeexplore.ieee.org/document/9523107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60" w:type="dxa"/>
          </w:tcPr>
          <w:p>
            <w:pPr>
              <w:widowControl w:val="0"/>
              <w:spacing w:after="120" w:line="240" w:lineRule="atLeast"/>
              <w:jc w:val="both"/>
              <w:rPr>
                <w:rFonts w:eastAsia="微软雅黑"/>
                <w:sz w:val="18"/>
                <w:szCs w:val="18"/>
                <w:lang w:eastAsia="zh-CN"/>
              </w:rPr>
            </w:pPr>
            <w:r>
              <w:rPr>
                <w:rFonts w:eastAsia="微软雅黑"/>
                <w:b/>
                <w:sz w:val="18"/>
                <w:szCs w:val="18"/>
                <w:lang w:eastAsia="zh-CN"/>
              </w:rPr>
              <w:t>Server</w:t>
            </w:r>
            <w:r>
              <w:rPr>
                <w:rFonts w:eastAsia="微软雅黑"/>
                <w:sz w:val="18"/>
                <w:szCs w:val="18"/>
                <w:lang w:eastAsia="zh-CN"/>
              </w:rPr>
              <w:t xml:space="preserve"> with Python 3.6.4, PyTorch 1.1 and V100 GPUs</w:t>
            </w:r>
          </w:p>
        </w:tc>
        <w:tc>
          <w:tcPr>
            <w:tcW w:w="1040" w:type="dxa"/>
          </w:tcPr>
          <w:p>
            <w:pPr>
              <w:widowControl w:val="0"/>
              <w:spacing w:after="120" w:line="240" w:lineRule="atLeast"/>
              <w:jc w:val="both"/>
              <w:rPr>
                <w:rFonts w:eastAsia="微软雅黑"/>
                <w:sz w:val="18"/>
                <w:szCs w:val="18"/>
                <w:lang w:eastAsia="zh-CN"/>
              </w:rPr>
            </w:pPr>
            <w:r>
              <w:rPr>
                <w:rFonts w:eastAsia="微软雅黑"/>
                <w:sz w:val="18"/>
                <w:szCs w:val="18"/>
                <w:lang w:eastAsia="zh-CN"/>
              </w:rPr>
              <w:t>180*320 14FPS-&gt;1280*720</w:t>
            </w:r>
          </w:p>
        </w:tc>
        <w:tc>
          <w:tcPr>
            <w:tcW w:w="1017" w:type="dxa"/>
          </w:tcPr>
          <w:p>
            <w:pPr>
              <w:widowControl w:val="0"/>
              <w:spacing w:after="120" w:line="240" w:lineRule="atLeast"/>
              <w:jc w:val="both"/>
              <w:rPr>
                <w:rFonts w:eastAsia="微软雅黑"/>
                <w:sz w:val="18"/>
                <w:szCs w:val="18"/>
                <w:lang w:eastAsia="zh-CN"/>
              </w:rPr>
            </w:pPr>
            <w:r>
              <w:rPr>
                <w:rFonts w:eastAsia="微软雅黑"/>
                <w:sz w:val="18"/>
                <w:szCs w:val="18"/>
                <w:lang w:eastAsia="zh-CN"/>
              </w:rPr>
              <w:t>One-way recursion</w:t>
            </w:r>
          </w:p>
        </w:tc>
        <w:tc>
          <w:tcPr>
            <w:tcW w:w="1296" w:type="dxa"/>
          </w:tcPr>
          <w:p>
            <w:pPr>
              <w:widowControl w:val="0"/>
              <w:spacing w:after="120" w:line="240" w:lineRule="atLeast"/>
              <w:jc w:val="both"/>
              <w:rPr>
                <w:rFonts w:eastAsia="微软雅黑"/>
                <w:sz w:val="18"/>
                <w:szCs w:val="18"/>
                <w:lang w:eastAsia="zh-CN"/>
              </w:rPr>
            </w:pPr>
            <w:r>
              <w:rPr>
                <w:rFonts w:eastAsia="微软雅黑"/>
                <w:sz w:val="18"/>
                <w:szCs w:val="18"/>
                <w:lang w:eastAsia="zh-CN"/>
              </w:rPr>
              <w:t>REDS</w:t>
            </w:r>
          </w:p>
        </w:tc>
        <w:tc>
          <w:tcPr>
            <w:tcW w:w="967" w:type="dxa"/>
          </w:tcPr>
          <w:p>
            <w:pPr>
              <w:widowControl w:val="0"/>
              <w:spacing w:after="120" w:line="240" w:lineRule="atLeast"/>
              <w:jc w:val="both"/>
              <w:rPr>
                <w:rFonts w:eastAsia="微软雅黑"/>
                <w:sz w:val="18"/>
                <w:szCs w:val="18"/>
                <w:lang w:eastAsia="zh-CN"/>
              </w:rPr>
            </w:pPr>
            <w:r>
              <w:rPr>
                <w:rFonts w:eastAsia="微软雅黑"/>
                <w:sz w:val="18"/>
                <w:szCs w:val="18"/>
                <w:lang w:eastAsia="zh-CN"/>
              </w:rPr>
              <w:t>32.15</w:t>
            </w:r>
          </w:p>
        </w:tc>
        <w:tc>
          <w:tcPr>
            <w:tcW w:w="820" w:type="dxa"/>
          </w:tcPr>
          <w:p>
            <w:pPr>
              <w:widowControl w:val="0"/>
              <w:spacing w:after="120" w:line="240" w:lineRule="atLeast"/>
              <w:jc w:val="both"/>
              <w:rPr>
                <w:rFonts w:eastAsia="微软雅黑"/>
                <w:sz w:val="18"/>
                <w:szCs w:val="18"/>
                <w:lang w:eastAsia="zh-CN"/>
              </w:rPr>
            </w:pPr>
            <w:r>
              <w:rPr>
                <w:rFonts w:eastAsia="微软雅黑"/>
                <w:sz w:val="18"/>
                <w:szCs w:val="18"/>
                <w:lang w:eastAsia="zh-CN"/>
              </w:rPr>
              <w:t>0.9024</w:t>
            </w:r>
          </w:p>
        </w:tc>
        <w:tc>
          <w:tcPr>
            <w:tcW w:w="1486" w:type="dxa"/>
          </w:tcPr>
          <w:p>
            <w:pPr>
              <w:widowControl w:val="0"/>
              <w:spacing w:after="120" w:line="240" w:lineRule="atLeast"/>
              <w:jc w:val="both"/>
              <w:rPr>
                <w:rFonts w:eastAsia="微软雅黑"/>
                <w:sz w:val="18"/>
                <w:szCs w:val="18"/>
                <w:lang w:eastAsia="zh-CN"/>
              </w:rPr>
            </w:pPr>
            <w:r>
              <w:rPr>
                <w:rFonts w:eastAsia="微软雅黑"/>
                <w:sz w:val="18"/>
                <w:szCs w:val="18"/>
                <w:lang w:eastAsia="zh-CN"/>
              </w:rPr>
              <w:t>70</w:t>
            </w:r>
          </w:p>
        </w:tc>
        <w:tc>
          <w:tcPr>
            <w:tcW w:w="1668" w:type="dxa"/>
          </w:tcPr>
          <w:p>
            <w:pPr>
              <w:widowControl w:val="0"/>
              <w:spacing w:after="120" w:line="240" w:lineRule="atLeast"/>
              <w:jc w:val="both"/>
              <w:rPr>
                <w:rFonts w:eastAsia="微软雅黑"/>
                <w:sz w:val="18"/>
                <w:szCs w:val="18"/>
                <w:u w:val="single"/>
                <w:lang w:eastAsia="zh-CN"/>
              </w:rPr>
            </w:pPr>
            <w:r>
              <w:rPr>
                <w:rFonts w:eastAsia="微软雅黑"/>
                <w:sz w:val="18"/>
                <w:szCs w:val="18"/>
                <w:u w:val="single"/>
                <w:lang w:eastAsia="zh-CN"/>
              </w:rPr>
              <w:t>https://arxiv.org/abs/2204.07114</w:t>
            </w:r>
          </w:p>
        </w:tc>
      </w:tr>
    </w:tbl>
    <w:p>
      <w:pPr>
        <w:widowControl w:val="0"/>
        <w:spacing w:after="120" w:line="360" w:lineRule="auto"/>
        <w:jc w:val="both"/>
        <w:rPr>
          <w:rFonts w:eastAsia="微软雅黑"/>
          <w:sz w:val="21"/>
          <w:lang w:eastAsia="zh-CN"/>
        </w:rPr>
      </w:pPr>
    </w:p>
    <w:p>
      <w:pPr>
        <w:autoSpaceDE w:val="0"/>
        <w:autoSpaceDN w:val="0"/>
        <w:adjustRightInd w:val="0"/>
        <w:spacing w:line="360" w:lineRule="auto"/>
        <w:rPr>
          <w:rFonts w:eastAsia="微软雅黑"/>
          <w:sz w:val="22"/>
          <w:szCs w:val="22"/>
          <w:lang w:eastAsia="zh-CN"/>
        </w:rPr>
      </w:pPr>
      <w:r>
        <w:rPr>
          <w:rFonts w:eastAsia="微软雅黑"/>
          <w:sz w:val="22"/>
          <w:szCs w:val="22"/>
          <w:lang w:eastAsia="zh-CN"/>
        </w:rPr>
        <w:t>The test result shows that the effect of video super resolution on the server is good, but the delay is still long. Therefore, further study and optimization are required.</w:t>
      </w:r>
    </w:p>
    <w:p>
      <w:pPr>
        <w:widowControl/>
        <w:spacing w:after="0" w:line="360" w:lineRule="auto"/>
        <w:jc w:val="left"/>
        <w:rPr>
          <w:rFonts w:eastAsia="微软雅黑"/>
          <w:sz w:val="22"/>
          <w:szCs w:val="22"/>
          <w:lang w:val="en-GB" w:eastAsia="zh-CN"/>
        </w:rPr>
      </w:pPr>
      <w:r>
        <w:rPr>
          <w:rFonts w:hint="eastAsia" w:eastAsia="微软雅黑"/>
          <w:sz w:val="22"/>
          <w:szCs w:val="22"/>
          <w:lang w:val="en-GB"/>
        </w:rPr>
        <w:t>In ad</w:t>
      </w:r>
      <w:r>
        <w:rPr>
          <w:rFonts w:hint="eastAsia" w:eastAsia="微软雅黑"/>
          <w:sz w:val="22"/>
          <w:szCs w:val="22"/>
          <w:lang w:val="en-GB" w:eastAsia="zh-CN"/>
        </w:rPr>
        <w:t>dition,</w:t>
      </w:r>
      <w:r>
        <w:rPr>
          <w:rFonts w:hint="eastAsia" w:eastAsia="微软雅黑"/>
          <w:sz w:val="22"/>
          <w:szCs w:val="22"/>
          <w:lang w:eastAsia="zh-CN"/>
        </w:rPr>
        <w:t xml:space="preserve"> </w:t>
      </w:r>
      <w:r>
        <w:rPr>
          <w:rFonts w:hint="eastAsia" w:eastAsia="微软雅黑"/>
          <w:sz w:val="22"/>
          <w:szCs w:val="22"/>
          <w:lang w:val="en-GB" w:eastAsia="zh-CN"/>
        </w:rPr>
        <w:t>AI-based video super resolution processing on the mobile devices will bring additional power consumption</w:t>
      </w:r>
      <w:r>
        <w:rPr>
          <w:rFonts w:hint="eastAsia" w:eastAsia="微软雅黑"/>
          <w:sz w:val="22"/>
          <w:szCs w:val="22"/>
          <w:lang w:val="en-US" w:eastAsia="zh-CN"/>
        </w:rPr>
        <w:t>.</w:t>
      </w:r>
      <w:r>
        <w:rPr>
          <w:rFonts w:eastAsia="微软雅黑"/>
          <w:sz w:val="22"/>
          <w:szCs w:val="22"/>
          <w:lang w:val="en-GB" w:eastAsia="zh-CN"/>
        </w:rPr>
        <w:t xml:space="preserve"> </w:t>
      </w:r>
      <w:r>
        <w:rPr>
          <w:rFonts w:hint="eastAsia" w:eastAsia="微软雅黑"/>
          <w:sz w:val="22"/>
          <w:szCs w:val="22"/>
          <w:lang w:val="en-GB" w:eastAsia="zh-CN"/>
        </w:rPr>
        <w:t>According to a test report published in 2022 on video super resolution processing on the mobile devices(https://www.researchgate.net/publication/365299424), the average power consumption for processing at 30 FPS was 0.32 watts</w:t>
      </w:r>
      <w:r>
        <w:rPr>
          <w:rFonts w:hint="eastAsia" w:eastAsia="微软雅黑"/>
          <w:sz w:val="22"/>
          <w:szCs w:val="22"/>
          <w:lang w:val="en-US" w:eastAsia="zh-CN"/>
        </w:rPr>
        <w:t>.</w:t>
      </w:r>
      <w:r>
        <w:rPr>
          <w:rFonts w:hint="eastAsia" w:eastAsia="微软雅黑"/>
          <w:sz w:val="22"/>
          <w:szCs w:val="22"/>
          <w:lang w:val="en-GB" w:eastAsia="zh-CN"/>
        </w:rPr>
        <w:t xml:space="preserve"> This means that a fully charged </w:t>
      </w:r>
      <w:r>
        <w:rPr>
          <w:rFonts w:hint="eastAsia" w:eastAsia="微软雅黑"/>
          <w:sz w:val="22"/>
          <w:szCs w:val="22"/>
          <w:lang w:val="en-US" w:eastAsia="zh-CN"/>
        </w:rPr>
        <w:t>mobile phone</w:t>
      </w:r>
      <w:r>
        <w:rPr>
          <w:rFonts w:hint="eastAsia" w:eastAsia="微软雅黑"/>
          <w:sz w:val="22"/>
          <w:szCs w:val="22"/>
          <w:lang w:val="en-GB" w:eastAsia="zh-CN"/>
        </w:rPr>
        <w:t xml:space="preserve"> can perform super-resolution processing in less than a minute</w:t>
      </w:r>
      <w:r>
        <w:rPr>
          <w:rFonts w:hint="eastAsia" w:eastAsia="微软雅黑"/>
          <w:sz w:val="22"/>
          <w:szCs w:val="22"/>
          <w:lang w:val="en-US" w:eastAsia="zh-CN"/>
        </w:rPr>
        <w:t xml:space="preserve"> at 30 FPS. </w:t>
      </w:r>
      <w:r>
        <w:rPr>
          <w:rFonts w:hint="eastAsia" w:eastAsia="微软雅黑"/>
          <w:sz w:val="22"/>
          <w:szCs w:val="22"/>
          <w:lang w:val="en-GB" w:eastAsia="zh-CN"/>
        </w:rPr>
        <w:t>This is the best experimental result achieved by optimizations specifically designed for mobile devices, and the actual power consumption is expected to be higher than this value.</w:t>
      </w:r>
    </w:p>
    <w:p>
      <w:pPr>
        <w:spacing w:after="120"/>
        <w:jc w:val="both"/>
        <w:rPr>
          <w:rFonts w:eastAsia="微软雅黑"/>
          <w:sz w:val="22"/>
          <w:szCs w:val="22"/>
          <w:lang w:val="en-GB"/>
        </w:rPr>
      </w:pPr>
      <w:r>
        <w:rPr>
          <w:rFonts w:hint="eastAsia" w:eastAsia="微软雅黑"/>
          <w:sz w:val="22"/>
          <w:szCs w:val="22"/>
          <w:lang w:val="en-GB"/>
        </w:rPr>
        <w:drawing>
          <wp:inline distT="0" distB="0" distL="114300" distR="114300">
            <wp:extent cx="6304915" cy="1856105"/>
            <wp:effectExtent l="0" t="0" r="6985" b="10795"/>
            <wp:docPr id="1" name="图片 1" descr="168405847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4058470019"/>
                    <pic:cNvPicPr>
                      <a:picLocks noChangeAspect="1"/>
                    </pic:cNvPicPr>
                  </pic:nvPicPr>
                  <pic:blipFill>
                    <a:blip r:embed="rId5"/>
                    <a:srcRect l="-111" t="6756" r="111" b="-352"/>
                    <a:stretch>
                      <a:fillRect/>
                    </a:stretch>
                  </pic:blipFill>
                  <pic:spPr>
                    <a:xfrm>
                      <a:off x="0" y="0"/>
                      <a:ext cx="6304915" cy="1856105"/>
                    </a:xfrm>
                    <a:prstGeom prst="rect">
                      <a:avLst/>
                    </a:prstGeom>
                  </pic:spPr>
                </pic:pic>
              </a:graphicData>
            </a:graphic>
          </wp:inline>
        </w:drawing>
      </w:r>
    </w:p>
    <w:p>
      <w:pPr>
        <w:spacing w:line="240" w:lineRule="auto"/>
        <w:jc w:val="center"/>
        <w:rPr>
          <w:rFonts w:hint="eastAsia" w:eastAsia="微软雅黑"/>
          <w:sz w:val="22"/>
          <w:szCs w:val="22"/>
          <w:lang w:val="en-US" w:eastAsia="zh-CN"/>
        </w:rPr>
      </w:pPr>
      <w:r>
        <w:rPr>
          <w:rFonts w:hint="eastAsia" w:eastAsia="微软雅黑"/>
          <w:sz w:val="22"/>
          <w:szCs w:val="22"/>
        </w:rPr>
        <w:t xml:space="preserve">  </w:t>
      </w:r>
      <w:r>
        <w:rPr>
          <w:rFonts w:hint="eastAsia" w:eastAsia="微软雅黑"/>
          <w:sz w:val="22"/>
          <w:szCs w:val="22"/>
          <w:lang w:val="en-GB" w:bidi="ar"/>
        </w:rPr>
        <w:t xml:space="preserve">Table 1. </w:t>
      </w:r>
      <w:r>
        <w:rPr>
          <w:rFonts w:hint="eastAsia" w:eastAsia="微软雅黑"/>
          <w:sz w:val="22"/>
          <w:szCs w:val="22"/>
          <w:lang w:val="en-GB"/>
        </w:rPr>
        <w:t>Mobile AI 2022 Power Efficient Video Super-Resolution challenge results</w:t>
      </w:r>
      <w:r>
        <w:rPr>
          <w:rFonts w:hint="eastAsia" w:eastAsia="微软雅黑"/>
          <w:sz w:val="22"/>
          <w:szCs w:val="22"/>
          <w:lang w:val="en-US" w:eastAsia="zh-CN"/>
        </w:rPr>
        <w:t xml:space="preserve"> and final rankings. During the runtime and power consumption measurements, the models were upscaling video frames from 180×320 to 1280×720 pixels on the MediaTek Dimensity 9000 chipset.</w:t>
      </w:r>
    </w:p>
    <w:p>
      <w:pPr>
        <w:autoSpaceDE w:val="0"/>
        <w:autoSpaceDN w:val="0"/>
        <w:adjustRightInd w:val="0"/>
        <w:spacing w:line="360" w:lineRule="auto"/>
        <w:rPr>
          <w:rFonts w:eastAsia="微软雅黑"/>
          <w:sz w:val="21"/>
          <w:lang w:eastAsia="en-GB"/>
        </w:rPr>
      </w:pPr>
    </w:p>
    <w:p>
      <w:pPr>
        <w:keepNext/>
        <w:keepLines/>
        <w:widowControl w:val="0"/>
        <w:numPr>
          <w:numId w:val="0"/>
        </w:numPr>
        <w:wordWrap w:val="0"/>
        <w:overflowPunct w:val="0"/>
        <w:autoSpaceDE w:val="0"/>
        <w:autoSpaceDN w:val="0"/>
        <w:adjustRightInd w:val="0"/>
        <w:spacing w:before="240" w:after="180" w:line="259" w:lineRule="auto"/>
        <w:ind w:leftChars="0"/>
        <w:jc w:val="both"/>
        <w:textAlignment w:val="baseline"/>
        <w:outlineLvl w:val="0"/>
        <w:rPr>
          <w:rFonts w:ascii="Arial" w:hAnsi="Arial"/>
          <w:sz w:val="28"/>
          <w:lang w:eastAsia="en-GB"/>
        </w:rPr>
      </w:pPr>
      <w:r>
        <w:rPr>
          <w:rFonts w:hint="eastAsia" w:ascii="Arial" w:hAnsi="Arial"/>
          <w:sz w:val="28"/>
          <w:lang w:val="en-US" w:eastAsia="zh-CN"/>
        </w:rPr>
        <w:t xml:space="preserve">3 </w:t>
      </w:r>
      <w:r>
        <w:rPr>
          <w:rFonts w:ascii="Arial" w:hAnsi="Arial"/>
          <w:sz w:val="28"/>
          <w:lang w:eastAsia="en-GB"/>
        </w:rPr>
        <w:t xml:space="preserve">Proposed scenario </w:t>
      </w:r>
    </w:p>
    <w:p>
      <w:pPr>
        <w:pStyle w:val="2"/>
        <w:numPr>
          <w:ilvl w:val="0"/>
          <w:numId w:val="0"/>
        </w:numPr>
      </w:pPr>
      <w:r>
        <w:t>3.1 Scenario name</w:t>
      </w:r>
    </w:p>
    <w:p>
      <w:pPr>
        <w:rPr>
          <w:rFonts w:hint="eastAsia"/>
          <w:sz w:val="22"/>
          <w:szCs w:val="22"/>
          <w:lang w:eastAsia="zh-CN"/>
        </w:rPr>
      </w:pPr>
      <w:r>
        <w:rPr>
          <w:sz w:val="22"/>
          <w:szCs w:val="22"/>
          <w:lang w:eastAsia="zh-CN"/>
        </w:rPr>
        <w:t>Video super resolution in video call</w:t>
      </w:r>
    </w:p>
    <w:p>
      <w:pPr>
        <w:pStyle w:val="2"/>
        <w:numPr>
          <w:ilvl w:val="0"/>
          <w:numId w:val="0"/>
        </w:numPr>
      </w:pPr>
      <w:r>
        <w:t>3.2 Motivation and use case relevance</w:t>
      </w:r>
    </w:p>
    <w:p>
      <w:pPr>
        <w:pStyle w:val="11"/>
        <w:spacing w:line="360" w:lineRule="auto"/>
        <w:rPr>
          <w:sz w:val="22"/>
          <w:szCs w:val="22"/>
          <w:lang w:val="en-GB" w:eastAsia="zh-CN"/>
        </w:rPr>
      </w:pPr>
      <w:r>
        <w:rPr>
          <w:sz w:val="22"/>
          <w:szCs w:val="22"/>
          <w:lang w:val="en-GB" w:eastAsia="zh-CN"/>
        </w:rPr>
        <w:t xml:space="preserve">With the popularization of 5G networks, video-based call experience is rapidly developing, such as video ring back tone </w:t>
      </w:r>
      <w:r>
        <w:rPr>
          <w:rFonts w:eastAsiaTheme="minorEastAsia"/>
          <w:sz w:val="22"/>
          <w:szCs w:val="22"/>
          <w:lang w:val="en-GB" w:eastAsia="zh-CN"/>
        </w:rPr>
        <w:t>ser</w:t>
      </w:r>
      <w:r>
        <w:rPr>
          <w:sz w:val="22"/>
          <w:szCs w:val="22"/>
          <w:lang w:val="en-GB" w:eastAsia="zh-CN"/>
        </w:rPr>
        <w:t>vice, data channel related service, and XR service, etc. Currently, the resolution of video calls typically is 480p. In the future, more immersive XR call experiences are required, the video resolution needs to be improved to 720p or even 1080p or higher.</w:t>
      </w:r>
    </w:p>
    <w:p>
      <w:pPr>
        <w:pStyle w:val="11"/>
        <w:spacing w:after="0" w:line="360" w:lineRule="auto"/>
        <w:rPr>
          <w:sz w:val="22"/>
          <w:szCs w:val="22"/>
          <w:lang w:val="en-GB" w:eastAsia="zh-CN"/>
        </w:rPr>
      </w:pPr>
      <w:r>
        <w:rPr>
          <w:rFonts w:eastAsiaTheme="minorEastAsia"/>
          <w:sz w:val="22"/>
          <w:szCs w:val="22"/>
          <w:lang w:val="en-GB" w:eastAsia="zh-CN"/>
        </w:rPr>
        <w:t>Due</w:t>
      </w:r>
      <w:r>
        <w:rPr>
          <w:sz w:val="22"/>
          <w:szCs w:val="22"/>
          <w:lang w:val="en-GB" w:eastAsia="zh-CN"/>
        </w:rPr>
        <w:t xml:space="preserve"> to a large number of existing mobile phone do not support 720p or 1080p or even higher video resolution, AI-based video super-resolution solution is a short cut which can bring better communication experience. The AI-based video super-resolution model can be deployed on </w:t>
      </w:r>
      <w:r>
        <w:rPr>
          <w:rFonts w:hint="eastAsia"/>
          <w:sz w:val="22"/>
          <w:szCs w:val="22"/>
          <w:lang w:val="en-US" w:eastAsia="zh-CN"/>
        </w:rPr>
        <w:t>IMS</w:t>
      </w:r>
      <w:r>
        <w:rPr>
          <w:sz w:val="22"/>
          <w:szCs w:val="22"/>
          <w:lang w:val="en-GB" w:eastAsia="zh-CN"/>
        </w:rPr>
        <w:t xml:space="preserve"> network to reduce the requirement and impact on the UE. </w:t>
      </w:r>
    </w:p>
    <w:p>
      <w:pPr>
        <w:pStyle w:val="11"/>
        <w:spacing w:after="0" w:line="360" w:lineRule="auto"/>
      </w:pPr>
      <w:r>
        <w:object>
          <v:shape id="_x0000_i1025" o:spt="75" type="#_x0000_t75" style="height:167.1pt;width:492.7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spacing w:after="120"/>
        <w:jc w:val="center"/>
        <w:rPr>
          <w:rFonts w:hint="default" w:eastAsia="微软雅黑"/>
          <w:lang w:val="en-US" w:eastAsia="zh-CN"/>
        </w:rPr>
      </w:pPr>
      <w:r>
        <w:rPr>
          <w:rFonts w:hint="eastAsia" w:eastAsia="微软雅黑"/>
          <w:lang w:val="en-US" w:eastAsia="zh-CN"/>
        </w:rPr>
        <w:t xml:space="preserve">Figure XX :Workflow for </w:t>
      </w:r>
      <w:r>
        <w:rPr>
          <w:rFonts w:hint="eastAsia" w:eastAsia="微软雅黑"/>
        </w:rPr>
        <w:t>Network based Video Super Resolution in Video call</w:t>
      </w:r>
    </w:p>
    <w:p>
      <w:pPr>
        <w:pStyle w:val="11"/>
        <w:spacing w:after="0" w:line="360" w:lineRule="auto"/>
      </w:pPr>
    </w:p>
    <w:p>
      <w:pPr>
        <w:spacing w:line="360" w:lineRule="auto"/>
      </w:pPr>
      <w:r>
        <w:t>The UE-A sends low-resolution video bitstream to IMS network when UE-A and UE-B are in a video call. IMS network detects that UE-B has provisioned video super resolution service, then IMS decodes the video, and performs AI processing using NN model to generate high-resolution video, finally encodes to high-resolution video bitstream and sends to the UE-B, UE-B can see</w:t>
      </w:r>
      <w:r>
        <w:rPr>
          <w:rFonts w:hint="eastAsia"/>
          <w:lang w:val="en-US" w:eastAsia="zh-CN"/>
        </w:rPr>
        <w:t xml:space="preserve"> </w:t>
      </w:r>
      <w:r>
        <w:t>the high-resolution video of the UE-A.</w:t>
      </w:r>
    </w:p>
    <w:p>
      <w:pPr>
        <w:keepNext/>
        <w:keepLines/>
        <w:widowControl w:val="0"/>
        <w:numPr>
          <w:ilvl w:val="0"/>
          <w:numId w:val="2"/>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Proposal</w:t>
      </w:r>
    </w:p>
    <w:p>
      <w:pPr>
        <w:rPr>
          <w:rFonts w:ascii="Arial" w:hAnsi="Arial"/>
          <w:sz w:val="22"/>
          <w:szCs w:val="22"/>
          <w:lang w:eastAsia="en-GB"/>
        </w:rPr>
      </w:pPr>
      <w:r>
        <w:rPr>
          <w:sz w:val="22"/>
          <w:szCs w:val="22"/>
        </w:rPr>
        <w:t>We propose to add the above</w:t>
      </w:r>
      <w:r>
        <w:rPr>
          <w:rFonts w:hint="eastAsia"/>
          <w:sz w:val="22"/>
          <w:szCs w:val="22"/>
          <w:lang w:val="en-US" w:eastAsia="zh-CN"/>
        </w:rPr>
        <w:t xml:space="preserve"> </w:t>
      </w:r>
      <w:r>
        <w:rPr>
          <w:sz w:val="22"/>
          <w:szCs w:val="22"/>
        </w:rPr>
        <w:t>scenario to Clause 4.2 of the PD.</w:t>
      </w:r>
    </w:p>
    <w:sectPr>
      <w:headerReference r:id="rId3" w:type="first"/>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w:panose1 w:val="02010601000101010101"/>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val="0"/>
      <w:suppressLineNumbers w:val="0"/>
      <w:snapToGrid w:val="0"/>
      <w:spacing w:before="0" w:beforeAutospacing="1" w:after="0" w:afterAutospacing="0" w:line="240" w:lineRule="atLeast"/>
      <w:ind w:left="0" w:right="0"/>
      <w:jc w:val="left"/>
    </w:pPr>
    <w:r>
      <w:rPr>
        <w:rFonts w:hint="eastAsia" w:ascii="Arial" w:hAnsi="Arial" w:eastAsia="宋体" w:cs="Arial"/>
        <w:kern w:val="0"/>
        <w:sz w:val="22"/>
        <w:szCs w:val="22"/>
        <w:lang w:val="en-US" w:eastAsia="zh-CN" w:bidi="ar"/>
      </w:rPr>
      <w:t xml:space="preserve">   </w:t>
    </w:r>
  </w:p>
  <w:p>
    <w:pPr>
      <w:widowControl w:val="0"/>
      <w:tabs>
        <w:tab w:val="right" w:pos="9356"/>
      </w:tabs>
      <w:snapToGrid w:val="0"/>
      <w:spacing w:after="0" w:line="240" w:lineRule="auto"/>
      <w:rPr>
        <w:rFonts w:hint="eastAsia" w:ascii="Arial" w:hAnsi="Arial" w:eastAsia="宋体" w:cs="Arial"/>
        <w:b/>
        <w:i/>
        <w:sz w:val="28"/>
        <w:szCs w:val="28"/>
        <w:lang w:val="en-US" w:eastAsia="zh-CN"/>
      </w:rPr>
    </w:pPr>
    <w:r>
      <w:rPr>
        <w:rFonts w:ascii="Arial" w:hAnsi="Arial" w:eastAsia="宋体" w:cs="Arial"/>
        <w:sz w:val="22"/>
        <w:lang w:val="en-US"/>
      </w:rPr>
      <w:t>3GPP TSG SA WG4#12</w:t>
    </w:r>
    <w:r>
      <w:rPr>
        <w:rFonts w:hint="eastAsia" w:ascii="Arial" w:hAnsi="Arial" w:eastAsia="宋体" w:cs="Arial"/>
        <w:sz w:val="22"/>
        <w:lang w:val="en-US" w:eastAsia="zh-CN"/>
      </w:rPr>
      <w:t>5</w:t>
    </w:r>
    <w:r>
      <w:rPr>
        <w:rFonts w:ascii="Arial" w:hAnsi="Arial" w:eastAsia="宋体" w:cs="Arial"/>
        <w:b/>
        <w:i/>
        <w:sz w:val="22"/>
      </w:rPr>
      <w:tab/>
    </w:r>
    <w:r>
      <w:rPr>
        <w:rFonts w:hint="eastAsia" w:ascii="Arial" w:hAnsi="Arial" w:eastAsia="宋体" w:cs="Arial"/>
        <w:b/>
        <w:i/>
        <w:sz w:val="22"/>
        <w:lang w:val="en-US" w:eastAsia="zh-CN"/>
      </w:rPr>
      <w:t xml:space="preserve">         </w:t>
    </w:r>
    <w:r>
      <w:rPr>
        <w:rFonts w:ascii="Arial" w:hAnsi="Arial" w:eastAsia="宋体" w:cs="Arial"/>
        <w:b/>
        <w:i/>
        <w:sz w:val="28"/>
        <w:szCs w:val="28"/>
      </w:rPr>
      <w:t>Tdoc S4-23</w:t>
    </w:r>
    <w:r>
      <w:rPr>
        <w:rFonts w:hint="eastAsia" w:ascii="Arial" w:hAnsi="Arial" w:eastAsia="宋体" w:cs="Arial"/>
        <w:b/>
        <w:i/>
        <w:sz w:val="28"/>
        <w:szCs w:val="28"/>
        <w:lang w:val="en-US" w:eastAsia="zh-CN"/>
      </w:rPr>
      <w:t>1274</w:t>
    </w:r>
  </w:p>
  <w:p>
    <w:pPr>
      <w:widowControl w:val="0"/>
      <w:tabs>
        <w:tab w:val="right" w:pos="9356"/>
      </w:tabs>
      <w:snapToGrid w:val="0"/>
      <w:spacing w:after="0" w:line="240" w:lineRule="auto"/>
    </w:pPr>
    <w:r>
      <w:rPr>
        <w:rFonts w:hint="eastAsia" w:ascii="Arial" w:hAnsi="Arial" w:eastAsia="宋体" w:cs="Arial"/>
        <w:sz w:val="22"/>
        <w:lang w:val="en-US" w:eastAsia="zh-CN"/>
      </w:rPr>
      <w:t>Goteborg</w:t>
    </w:r>
    <w:r>
      <w:rPr>
        <w:rFonts w:ascii="Arial" w:hAnsi="Arial" w:eastAsia="宋体" w:cs="Arial"/>
        <w:sz w:val="22"/>
        <w:lang w:eastAsia="zh-CN"/>
      </w:rPr>
      <w:t>,</w:t>
    </w:r>
    <w:r>
      <w:rPr>
        <w:rFonts w:hint="eastAsia" w:ascii="Arial" w:hAnsi="Arial" w:eastAsia="宋体" w:cs="Arial"/>
        <w:sz w:val="22"/>
        <w:lang w:val="en-US" w:eastAsia="zh-CN"/>
      </w:rPr>
      <w:t xml:space="preserve"> Sweden, </w:t>
    </w:r>
    <w:r>
      <w:rPr>
        <w:rFonts w:ascii="Arial" w:hAnsi="Arial" w:eastAsia="宋体" w:cs="Arial"/>
        <w:sz w:val="22"/>
        <w:lang w:eastAsia="zh-CN"/>
      </w:rPr>
      <w:t>2</w:t>
    </w:r>
    <w:r>
      <w:rPr>
        <w:rFonts w:hint="eastAsia" w:ascii="Arial" w:hAnsi="Arial" w:eastAsia="宋体" w:cs="Arial"/>
        <w:sz w:val="22"/>
        <w:lang w:val="en-US" w:eastAsia="zh-CN"/>
      </w:rPr>
      <w:t>1</w:t>
    </w:r>
    <w:r>
      <w:rPr>
        <w:rFonts w:hint="eastAsia" w:ascii="Arial" w:hAnsi="Arial" w:eastAsia="宋体" w:cs="Arial"/>
        <w:sz w:val="22"/>
        <w:vertAlign w:val="superscript"/>
        <w:lang w:val="en-US" w:eastAsia="zh-CN"/>
      </w:rPr>
      <w:t>st</w:t>
    </w:r>
    <w:r>
      <w:rPr>
        <w:rFonts w:ascii="Arial" w:hAnsi="Arial" w:eastAsia="宋体" w:cs="Arial"/>
        <w:sz w:val="22"/>
        <w:lang w:eastAsia="zh-CN"/>
      </w:rPr>
      <w:t xml:space="preserve"> – 2</w:t>
    </w:r>
    <w:r>
      <w:rPr>
        <w:rFonts w:hint="eastAsia" w:ascii="Arial" w:hAnsi="Arial" w:eastAsia="宋体" w:cs="Arial"/>
        <w:sz w:val="22"/>
        <w:lang w:val="en-US" w:eastAsia="zh-CN"/>
      </w:rPr>
      <w:t>5</w:t>
    </w:r>
    <w:r>
      <w:rPr>
        <w:rFonts w:hint="eastAsia" w:ascii="Arial" w:hAnsi="Arial" w:eastAsia="宋体" w:cs="Arial"/>
        <w:sz w:val="22"/>
        <w:vertAlign w:val="superscript"/>
        <w:lang w:val="en-US" w:eastAsia="zh-CN"/>
      </w:rPr>
      <w:t>th</w:t>
    </w:r>
    <w:r>
      <w:rPr>
        <w:rFonts w:ascii="Arial" w:hAnsi="Arial" w:eastAsia="宋体" w:cs="Arial"/>
        <w:sz w:val="22"/>
        <w:lang w:eastAsia="zh-CN"/>
      </w:rPr>
      <w:t xml:space="preserve"> </w:t>
    </w:r>
    <w:r>
      <w:rPr>
        <w:rFonts w:hint="eastAsia" w:ascii="Arial" w:hAnsi="Arial" w:eastAsia="宋体" w:cs="Arial"/>
        <w:sz w:val="22"/>
        <w:lang w:val="en-US" w:eastAsia="zh-CN"/>
      </w:rPr>
      <w:t>August</w:t>
    </w:r>
    <w:r>
      <w:rPr>
        <w:rFonts w:ascii="Arial" w:hAnsi="Arial" w:eastAsia="宋体" w:cs="Arial"/>
        <w:sz w:val="22"/>
        <w:lang w:eastAsia="zh-CN"/>
      </w:rPr>
      <w:t xml:space="preserve"> 2023</w:t>
    </w:r>
    <w:r>
      <w:rPr>
        <w:rFonts w:hint="eastAsia" w:ascii="Arial" w:hAnsi="Arial" w:eastAsia="宋体" w:cs="Arial"/>
        <w:sz w:val="22"/>
        <w:lang w:val="en-US" w:eastAsia="zh-CN"/>
      </w:rPr>
      <w:t xml:space="preserve">    </w:t>
    </w:r>
    <w:r>
      <w:rPr>
        <w:rFonts w:hint="eastAsia" w:cs="Arial"/>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B54FF3"/>
    <w:multiLevelType w:val="multilevel"/>
    <w:tmpl w:val="4AB54FF3"/>
    <w:lvl w:ilvl="0" w:tentative="0">
      <w:start w:val="1"/>
      <w:numFmt w:val="decimal"/>
      <w:lvlText w:val="%1"/>
      <w:lvlJc w:val="left"/>
      <w:pPr>
        <w:ind w:left="360" w:hanging="360"/>
      </w:pPr>
      <w:rPr>
        <w:rFonts w:hint="eastAsia"/>
      </w:rPr>
    </w:lvl>
    <w:lvl w:ilvl="1" w:tentative="0">
      <w:start w:val="1"/>
      <w:numFmt w:val="decimal"/>
      <w:lvlText w:val="%1.%2"/>
      <w:lvlJc w:val="left"/>
      <w:pPr>
        <w:ind w:left="792" w:hanging="432"/>
      </w:pPr>
      <w:rPr>
        <w:rFonts w:hint="eastAsia"/>
      </w:rPr>
    </w:lvl>
    <w:lvl w:ilvl="2" w:tentative="0">
      <w:start w:val="1"/>
      <w:numFmt w:val="decimal"/>
      <w:lvlText w:val="%1.%2.%3"/>
      <w:lvlJc w:val="left"/>
      <w:pPr>
        <w:ind w:left="1224" w:hanging="504"/>
      </w:pPr>
      <w:rPr>
        <w:rFonts w:hint="eastAsia"/>
      </w:rPr>
    </w:lvl>
    <w:lvl w:ilvl="3" w:tentative="0">
      <w:start w:val="1"/>
      <w:numFmt w:val="decimal"/>
      <w:lvlText w:val="%1.%2.%3.%4"/>
      <w:lvlJc w:val="left"/>
      <w:pPr>
        <w:ind w:left="1728" w:hanging="648"/>
      </w:pPr>
      <w:rPr>
        <w:rFonts w:hint="eastAsia"/>
      </w:rPr>
    </w:lvl>
    <w:lvl w:ilvl="4" w:tentative="0">
      <w:start w:val="1"/>
      <w:numFmt w:val="decimal"/>
      <w:lvlText w:val="%1.%2.%3.%4.%5"/>
      <w:lvlJc w:val="left"/>
      <w:pPr>
        <w:ind w:left="2232" w:hanging="792"/>
      </w:pPr>
      <w:rPr>
        <w:rFonts w:hint="eastAsia"/>
      </w:rPr>
    </w:lvl>
    <w:lvl w:ilvl="5" w:tentative="0">
      <w:start w:val="1"/>
      <w:numFmt w:val="decimal"/>
      <w:lvlText w:val="%1.%2.%3.%4.%5.%6"/>
      <w:lvlJc w:val="left"/>
      <w:pPr>
        <w:ind w:left="2736" w:hanging="936"/>
      </w:pPr>
      <w:rPr>
        <w:rFonts w:hint="eastAsia"/>
      </w:rPr>
    </w:lvl>
    <w:lvl w:ilvl="6" w:tentative="0">
      <w:start w:val="1"/>
      <w:numFmt w:val="decimal"/>
      <w:lvlText w:val="%1.%2.%3.%4.%5.%6.%7"/>
      <w:lvlJc w:val="left"/>
      <w:pPr>
        <w:ind w:left="3240" w:hanging="1080"/>
      </w:pPr>
      <w:rPr>
        <w:rFonts w:hint="eastAsia"/>
      </w:rPr>
    </w:lvl>
    <w:lvl w:ilvl="7" w:tentative="0">
      <w:start w:val="1"/>
      <w:numFmt w:val="decimal"/>
      <w:lvlText w:val="%1.%2.%3.%4.%5.%6.%7.%8"/>
      <w:lvlJc w:val="left"/>
      <w:pPr>
        <w:ind w:left="3744" w:hanging="1224"/>
      </w:pPr>
      <w:rPr>
        <w:rFonts w:hint="eastAsia"/>
      </w:rPr>
    </w:lvl>
    <w:lvl w:ilvl="8" w:tentative="0">
      <w:start w:val="1"/>
      <w:numFmt w:val="decimal"/>
      <w:lvlText w:val="%1.%2.%3.%4.%5.%6.%7.%8.%9"/>
      <w:lvlJc w:val="left"/>
      <w:pPr>
        <w:ind w:left="4320" w:hanging="1440"/>
      </w:pPr>
      <w:rPr>
        <w:rFonts w:hint="eastAsia"/>
      </w:rPr>
    </w:lvl>
  </w:abstractNum>
  <w:abstractNum w:abstractNumId="1">
    <w:nsid w:val="6CD90998"/>
    <w:multiLevelType w:val="multilevel"/>
    <w:tmpl w:val="6CD90998"/>
    <w:lvl w:ilvl="0" w:tentative="0">
      <w:start w:val="2"/>
      <w:numFmt w:val="decimal"/>
      <w:lvlText w:val="%1"/>
      <w:lvlJc w:val="left"/>
      <w:pPr>
        <w:ind w:left="360" w:hanging="360"/>
      </w:pPr>
      <w:rPr>
        <w:rFonts w:hint="eastAsia"/>
      </w:rPr>
    </w:lvl>
    <w:lvl w:ilvl="1" w:tentative="0">
      <w:start w:val="1"/>
      <w:numFmt w:val="decimal"/>
      <w:pStyle w:val="2"/>
      <w:lvlText w:val="%1.%2"/>
      <w:lvlJc w:val="left"/>
      <w:pPr>
        <w:ind w:left="792" w:hanging="432"/>
      </w:pPr>
      <w:rPr>
        <w:rFonts w:hint="eastAsia"/>
      </w:rPr>
    </w:lvl>
    <w:lvl w:ilvl="2" w:tentative="0">
      <w:start w:val="1"/>
      <w:numFmt w:val="decimal"/>
      <w:pStyle w:val="3"/>
      <w:lvlText w:val="%1.%2.%3"/>
      <w:lvlJc w:val="left"/>
      <w:pPr>
        <w:ind w:left="1224" w:hanging="504"/>
      </w:pPr>
      <w:rPr>
        <w:rFonts w:hint="eastAsia"/>
      </w:rPr>
    </w:lvl>
    <w:lvl w:ilvl="3" w:tentative="0">
      <w:start w:val="1"/>
      <w:numFmt w:val="decimal"/>
      <w:pStyle w:val="4"/>
      <w:lvlText w:val="%1.%2.%3.%4"/>
      <w:lvlJc w:val="left"/>
      <w:pPr>
        <w:ind w:left="1728" w:hanging="648"/>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40"/>
      <w:lvlText w:val="%1.%2.%3.%4.%5"/>
      <w:lvlJc w:val="left"/>
      <w:pPr>
        <w:ind w:left="2232" w:hanging="792"/>
      </w:pPr>
      <w:rPr>
        <w:rFonts w:hint="eastAsia"/>
      </w:rPr>
    </w:lvl>
    <w:lvl w:ilvl="5" w:tentative="0">
      <w:start w:val="1"/>
      <w:numFmt w:val="decimal"/>
      <w:lvlText w:val="%1.%2.%3.%4.%5.%6"/>
      <w:lvlJc w:val="left"/>
      <w:pPr>
        <w:ind w:left="2736" w:hanging="936"/>
      </w:pPr>
      <w:rPr>
        <w:rFonts w:hint="eastAsia"/>
      </w:rPr>
    </w:lvl>
    <w:lvl w:ilvl="6" w:tentative="0">
      <w:start w:val="1"/>
      <w:numFmt w:val="decimal"/>
      <w:lvlText w:val="%1.%2.%3.%4.%5.%6.%7"/>
      <w:lvlJc w:val="left"/>
      <w:pPr>
        <w:ind w:left="3240" w:hanging="1080"/>
      </w:pPr>
      <w:rPr>
        <w:rFonts w:hint="eastAsia"/>
      </w:rPr>
    </w:lvl>
    <w:lvl w:ilvl="7" w:tentative="0">
      <w:start w:val="1"/>
      <w:numFmt w:val="decimal"/>
      <w:lvlText w:val="%1.%2.%3.%4.%5.%6.%7.%8"/>
      <w:lvlJc w:val="left"/>
      <w:pPr>
        <w:ind w:left="3744" w:hanging="1224"/>
      </w:pPr>
      <w:rPr>
        <w:rFonts w:hint="eastAsia"/>
      </w:rPr>
    </w:lvl>
    <w:lvl w:ilvl="8" w:tentative="0">
      <w:start w:val="1"/>
      <w:numFmt w:val="decimal"/>
      <w:lvlText w:val="%1.%2.%3.%4.%5.%6.%7.%8.%9"/>
      <w:lvlJc w:val="left"/>
      <w:pPr>
        <w:ind w:left="4320" w:hanging="144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isplayHorizontalDrawingGridEvery w:val="0"/>
  <w:displayVerticalDrawingGridEvery w:val="2"/>
  <w:doNotUseMarginsForDrawingGridOrigin w:val="1"/>
  <w:drawingGridHorizontalOrigin w:val="1800"/>
  <w:drawingGridVerticalOrigin w:val="1440"/>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7358"/>
    <w:rsid w:val="00010A25"/>
    <w:rsid w:val="00012256"/>
    <w:rsid w:val="00012979"/>
    <w:rsid w:val="00013710"/>
    <w:rsid w:val="00014970"/>
    <w:rsid w:val="000152E4"/>
    <w:rsid w:val="0001570A"/>
    <w:rsid w:val="000171CD"/>
    <w:rsid w:val="0002191A"/>
    <w:rsid w:val="00024A52"/>
    <w:rsid w:val="000250F0"/>
    <w:rsid w:val="00030CD4"/>
    <w:rsid w:val="000338AD"/>
    <w:rsid w:val="00043E6A"/>
    <w:rsid w:val="00045183"/>
    <w:rsid w:val="00046686"/>
    <w:rsid w:val="00046917"/>
    <w:rsid w:val="00046FDD"/>
    <w:rsid w:val="00050925"/>
    <w:rsid w:val="00053D9D"/>
    <w:rsid w:val="00054884"/>
    <w:rsid w:val="000555F7"/>
    <w:rsid w:val="0005622A"/>
    <w:rsid w:val="0005688E"/>
    <w:rsid w:val="00057E1E"/>
    <w:rsid w:val="000606DD"/>
    <w:rsid w:val="000607FE"/>
    <w:rsid w:val="00063954"/>
    <w:rsid w:val="00066690"/>
    <w:rsid w:val="00066792"/>
    <w:rsid w:val="00066895"/>
    <w:rsid w:val="00066CAC"/>
    <w:rsid w:val="000677EE"/>
    <w:rsid w:val="00072A7C"/>
    <w:rsid w:val="00074979"/>
    <w:rsid w:val="00075C8E"/>
    <w:rsid w:val="00075FC6"/>
    <w:rsid w:val="000775E7"/>
    <w:rsid w:val="0007775C"/>
    <w:rsid w:val="0008108D"/>
    <w:rsid w:val="0008232E"/>
    <w:rsid w:val="00082879"/>
    <w:rsid w:val="000838E3"/>
    <w:rsid w:val="00092DB2"/>
    <w:rsid w:val="00094F23"/>
    <w:rsid w:val="000960AE"/>
    <w:rsid w:val="000967F4"/>
    <w:rsid w:val="000A0E6D"/>
    <w:rsid w:val="000A524E"/>
    <w:rsid w:val="000B35E2"/>
    <w:rsid w:val="000B4085"/>
    <w:rsid w:val="000B62DD"/>
    <w:rsid w:val="000C0310"/>
    <w:rsid w:val="000C224D"/>
    <w:rsid w:val="000C3234"/>
    <w:rsid w:val="000C7595"/>
    <w:rsid w:val="000D00CC"/>
    <w:rsid w:val="000D4708"/>
    <w:rsid w:val="000D552B"/>
    <w:rsid w:val="000D5FF0"/>
    <w:rsid w:val="000D6D78"/>
    <w:rsid w:val="000D7993"/>
    <w:rsid w:val="000E0429"/>
    <w:rsid w:val="000E0630"/>
    <w:rsid w:val="000E0789"/>
    <w:rsid w:val="000E4A9C"/>
    <w:rsid w:val="000E6963"/>
    <w:rsid w:val="000E75E1"/>
    <w:rsid w:val="000F3EE7"/>
    <w:rsid w:val="000F6171"/>
    <w:rsid w:val="000F61E5"/>
    <w:rsid w:val="000F6E51"/>
    <w:rsid w:val="000F710B"/>
    <w:rsid w:val="00102A24"/>
    <w:rsid w:val="00103BA8"/>
    <w:rsid w:val="00103FAA"/>
    <w:rsid w:val="00103FFE"/>
    <w:rsid w:val="001177DE"/>
    <w:rsid w:val="00120D5D"/>
    <w:rsid w:val="00122941"/>
    <w:rsid w:val="00125698"/>
    <w:rsid w:val="001309B0"/>
    <w:rsid w:val="001320B7"/>
    <w:rsid w:val="0013259C"/>
    <w:rsid w:val="00132A70"/>
    <w:rsid w:val="0013351B"/>
    <w:rsid w:val="00135205"/>
    <w:rsid w:val="00135831"/>
    <w:rsid w:val="001376A6"/>
    <w:rsid w:val="001424CD"/>
    <w:rsid w:val="00142FAB"/>
    <w:rsid w:val="00143FB8"/>
    <w:rsid w:val="0014413C"/>
    <w:rsid w:val="00144887"/>
    <w:rsid w:val="001452DF"/>
    <w:rsid w:val="001472A2"/>
    <w:rsid w:val="00155013"/>
    <w:rsid w:val="00157EFA"/>
    <w:rsid w:val="00161E91"/>
    <w:rsid w:val="0016279A"/>
    <w:rsid w:val="00163D28"/>
    <w:rsid w:val="00164905"/>
    <w:rsid w:val="00166A1B"/>
    <w:rsid w:val="001671A0"/>
    <w:rsid w:val="0016772B"/>
    <w:rsid w:val="001811CD"/>
    <w:rsid w:val="00181380"/>
    <w:rsid w:val="00181EFC"/>
    <w:rsid w:val="00181F38"/>
    <w:rsid w:val="001821DD"/>
    <w:rsid w:val="00184029"/>
    <w:rsid w:val="00184D8B"/>
    <w:rsid w:val="00186067"/>
    <w:rsid w:val="00186E64"/>
    <w:rsid w:val="00190D30"/>
    <w:rsid w:val="00191777"/>
    <w:rsid w:val="00191BFD"/>
    <w:rsid w:val="001927ED"/>
    <w:rsid w:val="00192B41"/>
    <w:rsid w:val="00194879"/>
    <w:rsid w:val="001950F0"/>
    <w:rsid w:val="00197801"/>
    <w:rsid w:val="00197E4A"/>
    <w:rsid w:val="001A0B37"/>
    <w:rsid w:val="001A31EF"/>
    <w:rsid w:val="001A340C"/>
    <w:rsid w:val="001A4C4F"/>
    <w:rsid w:val="001A5434"/>
    <w:rsid w:val="001A5819"/>
    <w:rsid w:val="001B01F1"/>
    <w:rsid w:val="001B0A55"/>
    <w:rsid w:val="001B2414"/>
    <w:rsid w:val="001B43AB"/>
    <w:rsid w:val="001B5421"/>
    <w:rsid w:val="001B6243"/>
    <w:rsid w:val="001B650D"/>
    <w:rsid w:val="001C28BC"/>
    <w:rsid w:val="001C618E"/>
    <w:rsid w:val="001D0818"/>
    <w:rsid w:val="001D0B09"/>
    <w:rsid w:val="001D1651"/>
    <w:rsid w:val="001E02E5"/>
    <w:rsid w:val="001E3FDB"/>
    <w:rsid w:val="001E443F"/>
    <w:rsid w:val="001E4DED"/>
    <w:rsid w:val="001E6729"/>
    <w:rsid w:val="001F0EE8"/>
    <w:rsid w:val="001F2F59"/>
    <w:rsid w:val="001F41EF"/>
    <w:rsid w:val="001F4878"/>
    <w:rsid w:val="001F5AE4"/>
    <w:rsid w:val="001F5E3D"/>
    <w:rsid w:val="001F5FD8"/>
    <w:rsid w:val="00200536"/>
    <w:rsid w:val="0020234B"/>
    <w:rsid w:val="00203248"/>
    <w:rsid w:val="00204C69"/>
    <w:rsid w:val="00206653"/>
    <w:rsid w:val="002070CB"/>
    <w:rsid w:val="0020751B"/>
    <w:rsid w:val="00207F75"/>
    <w:rsid w:val="00211FAF"/>
    <w:rsid w:val="00214EAB"/>
    <w:rsid w:val="00215B78"/>
    <w:rsid w:val="00220691"/>
    <w:rsid w:val="00222EC3"/>
    <w:rsid w:val="00223469"/>
    <w:rsid w:val="00223654"/>
    <w:rsid w:val="002329A8"/>
    <w:rsid w:val="002336BF"/>
    <w:rsid w:val="002351CD"/>
    <w:rsid w:val="00235E3C"/>
    <w:rsid w:val="00235F9B"/>
    <w:rsid w:val="00236BBA"/>
    <w:rsid w:val="00236D1F"/>
    <w:rsid w:val="00237634"/>
    <w:rsid w:val="002407FF"/>
    <w:rsid w:val="00241C21"/>
    <w:rsid w:val="002439E4"/>
    <w:rsid w:val="00246099"/>
    <w:rsid w:val="002473A6"/>
    <w:rsid w:val="002474C5"/>
    <w:rsid w:val="00250F58"/>
    <w:rsid w:val="002518A1"/>
    <w:rsid w:val="002541D3"/>
    <w:rsid w:val="00256099"/>
    <w:rsid w:val="00256429"/>
    <w:rsid w:val="002569A0"/>
    <w:rsid w:val="002613FA"/>
    <w:rsid w:val="0026253E"/>
    <w:rsid w:val="00262966"/>
    <w:rsid w:val="002653A3"/>
    <w:rsid w:val="00267170"/>
    <w:rsid w:val="002711BD"/>
    <w:rsid w:val="00271771"/>
    <w:rsid w:val="00271AB3"/>
    <w:rsid w:val="002728E5"/>
    <w:rsid w:val="00272D61"/>
    <w:rsid w:val="00275D56"/>
    <w:rsid w:val="00275D9C"/>
    <w:rsid w:val="00276846"/>
    <w:rsid w:val="00280559"/>
    <w:rsid w:val="002871B0"/>
    <w:rsid w:val="0028770F"/>
    <w:rsid w:val="00287B31"/>
    <w:rsid w:val="002919B7"/>
    <w:rsid w:val="00295D61"/>
    <w:rsid w:val="00295FF0"/>
    <w:rsid w:val="002975C2"/>
    <w:rsid w:val="002A0905"/>
    <w:rsid w:val="002A0C9E"/>
    <w:rsid w:val="002A22BE"/>
    <w:rsid w:val="002A7744"/>
    <w:rsid w:val="002A7FAD"/>
    <w:rsid w:val="002B074C"/>
    <w:rsid w:val="002B20CD"/>
    <w:rsid w:val="002B2FE7"/>
    <w:rsid w:val="002B34EA"/>
    <w:rsid w:val="002B5361"/>
    <w:rsid w:val="002C0CDF"/>
    <w:rsid w:val="002C1BA4"/>
    <w:rsid w:val="002C47B8"/>
    <w:rsid w:val="002C4E7D"/>
    <w:rsid w:val="002C54B0"/>
    <w:rsid w:val="002C59F8"/>
    <w:rsid w:val="002C5C43"/>
    <w:rsid w:val="002C7148"/>
    <w:rsid w:val="002D56A0"/>
    <w:rsid w:val="002D5984"/>
    <w:rsid w:val="002E397B"/>
    <w:rsid w:val="002E3AE2"/>
    <w:rsid w:val="002E44F6"/>
    <w:rsid w:val="002E6566"/>
    <w:rsid w:val="002E6A4D"/>
    <w:rsid w:val="002F2E35"/>
    <w:rsid w:val="002F3F44"/>
    <w:rsid w:val="002F7CCB"/>
    <w:rsid w:val="00302689"/>
    <w:rsid w:val="00302EFF"/>
    <w:rsid w:val="00310E70"/>
    <w:rsid w:val="003121E9"/>
    <w:rsid w:val="003138E6"/>
    <w:rsid w:val="00313F3E"/>
    <w:rsid w:val="0031530B"/>
    <w:rsid w:val="00320536"/>
    <w:rsid w:val="00321B9C"/>
    <w:rsid w:val="003241B6"/>
    <w:rsid w:val="00325E33"/>
    <w:rsid w:val="003275E6"/>
    <w:rsid w:val="003317F9"/>
    <w:rsid w:val="00332AA3"/>
    <w:rsid w:val="00334AE8"/>
    <w:rsid w:val="0033514C"/>
    <w:rsid w:val="003379BA"/>
    <w:rsid w:val="0034312D"/>
    <w:rsid w:val="00346790"/>
    <w:rsid w:val="00347206"/>
    <w:rsid w:val="00350AF9"/>
    <w:rsid w:val="00350CE9"/>
    <w:rsid w:val="0035102B"/>
    <w:rsid w:val="00354553"/>
    <w:rsid w:val="0035599D"/>
    <w:rsid w:val="003559C2"/>
    <w:rsid w:val="00361810"/>
    <w:rsid w:val="00364146"/>
    <w:rsid w:val="00364A48"/>
    <w:rsid w:val="003652E1"/>
    <w:rsid w:val="003709DE"/>
    <w:rsid w:val="00371344"/>
    <w:rsid w:val="00377156"/>
    <w:rsid w:val="0038046F"/>
    <w:rsid w:val="0038185A"/>
    <w:rsid w:val="00382031"/>
    <w:rsid w:val="003859D4"/>
    <w:rsid w:val="00387ED8"/>
    <w:rsid w:val="003914D3"/>
    <w:rsid w:val="00392C50"/>
    <w:rsid w:val="00392C87"/>
    <w:rsid w:val="003953D1"/>
    <w:rsid w:val="00397667"/>
    <w:rsid w:val="003A1568"/>
    <w:rsid w:val="003A298F"/>
    <w:rsid w:val="003A2E39"/>
    <w:rsid w:val="003A3581"/>
    <w:rsid w:val="003A5FFA"/>
    <w:rsid w:val="003A631D"/>
    <w:rsid w:val="003A67E1"/>
    <w:rsid w:val="003A6EFC"/>
    <w:rsid w:val="003B0730"/>
    <w:rsid w:val="003B16BE"/>
    <w:rsid w:val="003B3112"/>
    <w:rsid w:val="003B43CA"/>
    <w:rsid w:val="003B4408"/>
    <w:rsid w:val="003B6A08"/>
    <w:rsid w:val="003B75FE"/>
    <w:rsid w:val="003B790C"/>
    <w:rsid w:val="003B7C14"/>
    <w:rsid w:val="003B7CC1"/>
    <w:rsid w:val="003C05DF"/>
    <w:rsid w:val="003C4F3B"/>
    <w:rsid w:val="003C70C8"/>
    <w:rsid w:val="003C7C4C"/>
    <w:rsid w:val="003D3B86"/>
    <w:rsid w:val="003D4593"/>
    <w:rsid w:val="003E0CBC"/>
    <w:rsid w:val="003E2C8B"/>
    <w:rsid w:val="003E6DA2"/>
    <w:rsid w:val="003E710B"/>
    <w:rsid w:val="003F1C0E"/>
    <w:rsid w:val="003F41DE"/>
    <w:rsid w:val="003F5284"/>
    <w:rsid w:val="004008D7"/>
    <w:rsid w:val="0040145D"/>
    <w:rsid w:val="00405B18"/>
    <w:rsid w:val="00411339"/>
    <w:rsid w:val="004131BD"/>
    <w:rsid w:val="00414365"/>
    <w:rsid w:val="00415476"/>
    <w:rsid w:val="00416CEA"/>
    <w:rsid w:val="00421AFD"/>
    <w:rsid w:val="00425F66"/>
    <w:rsid w:val="00432048"/>
    <w:rsid w:val="00436196"/>
    <w:rsid w:val="00436EA0"/>
    <w:rsid w:val="0044250B"/>
    <w:rsid w:val="004430D5"/>
    <w:rsid w:val="0044369B"/>
    <w:rsid w:val="004440FE"/>
    <w:rsid w:val="00450033"/>
    <w:rsid w:val="004518DB"/>
    <w:rsid w:val="0045334E"/>
    <w:rsid w:val="00454A2B"/>
    <w:rsid w:val="0045758F"/>
    <w:rsid w:val="00457A6C"/>
    <w:rsid w:val="00467AA9"/>
    <w:rsid w:val="004711D7"/>
    <w:rsid w:val="0047268E"/>
    <w:rsid w:val="004726C5"/>
    <w:rsid w:val="00476712"/>
    <w:rsid w:val="00477EBC"/>
    <w:rsid w:val="00483365"/>
    <w:rsid w:val="0048796A"/>
    <w:rsid w:val="004921D6"/>
    <w:rsid w:val="004939BA"/>
    <w:rsid w:val="004A0A73"/>
    <w:rsid w:val="004A0DBA"/>
    <w:rsid w:val="004A4E69"/>
    <w:rsid w:val="004A661C"/>
    <w:rsid w:val="004A72AA"/>
    <w:rsid w:val="004B039F"/>
    <w:rsid w:val="004B187E"/>
    <w:rsid w:val="004B1FC1"/>
    <w:rsid w:val="004B3ECB"/>
    <w:rsid w:val="004B6822"/>
    <w:rsid w:val="004C2B82"/>
    <w:rsid w:val="004C481F"/>
    <w:rsid w:val="004C4C9B"/>
    <w:rsid w:val="004D2FA0"/>
    <w:rsid w:val="004D3711"/>
    <w:rsid w:val="004D463F"/>
    <w:rsid w:val="004D4724"/>
    <w:rsid w:val="004D5ADE"/>
    <w:rsid w:val="004D6D84"/>
    <w:rsid w:val="004D7093"/>
    <w:rsid w:val="004D7D73"/>
    <w:rsid w:val="004E012C"/>
    <w:rsid w:val="004E1010"/>
    <w:rsid w:val="004E1146"/>
    <w:rsid w:val="004E232C"/>
    <w:rsid w:val="004F0655"/>
    <w:rsid w:val="004F4102"/>
    <w:rsid w:val="005006E2"/>
    <w:rsid w:val="00501B8A"/>
    <w:rsid w:val="0050202A"/>
    <w:rsid w:val="00502D69"/>
    <w:rsid w:val="00502F04"/>
    <w:rsid w:val="00504D7A"/>
    <w:rsid w:val="00506C82"/>
    <w:rsid w:val="005076E4"/>
    <w:rsid w:val="00513DC8"/>
    <w:rsid w:val="0052032E"/>
    <w:rsid w:val="00521FE4"/>
    <w:rsid w:val="005220FF"/>
    <w:rsid w:val="005229F4"/>
    <w:rsid w:val="00525D47"/>
    <w:rsid w:val="0052716A"/>
    <w:rsid w:val="005275FA"/>
    <w:rsid w:val="0052770C"/>
    <w:rsid w:val="00534090"/>
    <w:rsid w:val="005348CB"/>
    <w:rsid w:val="00535F74"/>
    <w:rsid w:val="00536454"/>
    <w:rsid w:val="00540021"/>
    <w:rsid w:val="00543C04"/>
    <w:rsid w:val="00544D8F"/>
    <w:rsid w:val="00546B16"/>
    <w:rsid w:val="0055178D"/>
    <w:rsid w:val="00551C4D"/>
    <w:rsid w:val="00553940"/>
    <w:rsid w:val="00553BDE"/>
    <w:rsid w:val="00554400"/>
    <w:rsid w:val="00554988"/>
    <w:rsid w:val="00556161"/>
    <w:rsid w:val="0055724E"/>
    <w:rsid w:val="00557DA5"/>
    <w:rsid w:val="00562495"/>
    <w:rsid w:val="00564BA7"/>
    <w:rsid w:val="00565E29"/>
    <w:rsid w:val="005667CB"/>
    <w:rsid w:val="00567AAB"/>
    <w:rsid w:val="00571775"/>
    <w:rsid w:val="00573930"/>
    <w:rsid w:val="00577727"/>
    <w:rsid w:val="005777AF"/>
    <w:rsid w:val="0058121D"/>
    <w:rsid w:val="0058196F"/>
    <w:rsid w:val="00583E85"/>
    <w:rsid w:val="00585AB8"/>
    <w:rsid w:val="00586562"/>
    <w:rsid w:val="00586FF9"/>
    <w:rsid w:val="00593DC4"/>
    <w:rsid w:val="00594ACD"/>
    <w:rsid w:val="0059529B"/>
    <w:rsid w:val="0059727A"/>
    <w:rsid w:val="00597C04"/>
    <w:rsid w:val="005A0F06"/>
    <w:rsid w:val="005A3249"/>
    <w:rsid w:val="005A6008"/>
    <w:rsid w:val="005A63BF"/>
    <w:rsid w:val="005A6ABC"/>
    <w:rsid w:val="005B1577"/>
    <w:rsid w:val="005B1740"/>
    <w:rsid w:val="005B26A7"/>
    <w:rsid w:val="005B2EF3"/>
    <w:rsid w:val="005B64A6"/>
    <w:rsid w:val="005C0CC6"/>
    <w:rsid w:val="005C0FFC"/>
    <w:rsid w:val="005C3318"/>
    <w:rsid w:val="005C3F71"/>
    <w:rsid w:val="005C7352"/>
    <w:rsid w:val="005D0390"/>
    <w:rsid w:val="005D11D9"/>
    <w:rsid w:val="005D139E"/>
    <w:rsid w:val="005D1F7E"/>
    <w:rsid w:val="005D2738"/>
    <w:rsid w:val="005D3090"/>
    <w:rsid w:val="005D4A24"/>
    <w:rsid w:val="005D5855"/>
    <w:rsid w:val="005D6417"/>
    <w:rsid w:val="005E12F4"/>
    <w:rsid w:val="005E1AD1"/>
    <w:rsid w:val="005E1B30"/>
    <w:rsid w:val="005E2FA6"/>
    <w:rsid w:val="005E4234"/>
    <w:rsid w:val="005E6BCC"/>
    <w:rsid w:val="005E7235"/>
    <w:rsid w:val="005F041C"/>
    <w:rsid w:val="005F4B34"/>
    <w:rsid w:val="005F5E43"/>
    <w:rsid w:val="005F703D"/>
    <w:rsid w:val="005F719D"/>
    <w:rsid w:val="005F75B2"/>
    <w:rsid w:val="00600E2E"/>
    <w:rsid w:val="006028BA"/>
    <w:rsid w:val="0061387C"/>
    <w:rsid w:val="006139EA"/>
    <w:rsid w:val="00613E71"/>
    <w:rsid w:val="00616E18"/>
    <w:rsid w:val="00623AED"/>
    <w:rsid w:val="0062443C"/>
    <w:rsid w:val="006245C5"/>
    <w:rsid w:val="00626753"/>
    <w:rsid w:val="00630007"/>
    <w:rsid w:val="00630073"/>
    <w:rsid w:val="00631B96"/>
    <w:rsid w:val="00632157"/>
    <w:rsid w:val="00633971"/>
    <w:rsid w:val="00634F13"/>
    <w:rsid w:val="0064121E"/>
    <w:rsid w:val="0064179C"/>
    <w:rsid w:val="00651DAA"/>
    <w:rsid w:val="00655208"/>
    <w:rsid w:val="00656442"/>
    <w:rsid w:val="006573D9"/>
    <w:rsid w:val="00657DCF"/>
    <w:rsid w:val="00660354"/>
    <w:rsid w:val="00661468"/>
    <w:rsid w:val="00665B5F"/>
    <w:rsid w:val="00665B9B"/>
    <w:rsid w:val="00670B15"/>
    <w:rsid w:val="00672C9F"/>
    <w:rsid w:val="0067442C"/>
    <w:rsid w:val="0068097D"/>
    <w:rsid w:val="00682613"/>
    <w:rsid w:val="00682D8E"/>
    <w:rsid w:val="0068310D"/>
    <w:rsid w:val="00683C4C"/>
    <w:rsid w:val="0068407D"/>
    <w:rsid w:val="00684E98"/>
    <w:rsid w:val="00695DF1"/>
    <w:rsid w:val="00697D2D"/>
    <w:rsid w:val="006A5462"/>
    <w:rsid w:val="006A6CB7"/>
    <w:rsid w:val="006B068D"/>
    <w:rsid w:val="006B250B"/>
    <w:rsid w:val="006B2C2C"/>
    <w:rsid w:val="006B64E2"/>
    <w:rsid w:val="006B6766"/>
    <w:rsid w:val="006C1B45"/>
    <w:rsid w:val="006C52A6"/>
    <w:rsid w:val="006C58BA"/>
    <w:rsid w:val="006C6904"/>
    <w:rsid w:val="006C6B92"/>
    <w:rsid w:val="006D266F"/>
    <w:rsid w:val="006D3D54"/>
    <w:rsid w:val="006D597A"/>
    <w:rsid w:val="006D6B46"/>
    <w:rsid w:val="006E1750"/>
    <w:rsid w:val="006E1A49"/>
    <w:rsid w:val="006E3DDC"/>
    <w:rsid w:val="006E500F"/>
    <w:rsid w:val="006E59FE"/>
    <w:rsid w:val="006E5A99"/>
    <w:rsid w:val="006E6E50"/>
    <w:rsid w:val="006F1B00"/>
    <w:rsid w:val="006F43B7"/>
    <w:rsid w:val="006F4B7A"/>
    <w:rsid w:val="006F7534"/>
    <w:rsid w:val="006F7727"/>
    <w:rsid w:val="006F78A0"/>
    <w:rsid w:val="006F7E4A"/>
    <w:rsid w:val="00700A59"/>
    <w:rsid w:val="00703C22"/>
    <w:rsid w:val="00705496"/>
    <w:rsid w:val="00710142"/>
    <w:rsid w:val="00710641"/>
    <w:rsid w:val="00711C49"/>
    <w:rsid w:val="00711FFA"/>
    <w:rsid w:val="007125BA"/>
    <w:rsid w:val="00712C63"/>
    <w:rsid w:val="00712E81"/>
    <w:rsid w:val="007145BE"/>
    <w:rsid w:val="00715D2F"/>
    <w:rsid w:val="00715FFC"/>
    <w:rsid w:val="00723919"/>
    <w:rsid w:val="00725280"/>
    <w:rsid w:val="007261D3"/>
    <w:rsid w:val="0072794A"/>
    <w:rsid w:val="00730C51"/>
    <w:rsid w:val="007360F5"/>
    <w:rsid w:val="00736647"/>
    <w:rsid w:val="00743B0E"/>
    <w:rsid w:val="00744FCD"/>
    <w:rsid w:val="0074596C"/>
    <w:rsid w:val="00747316"/>
    <w:rsid w:val="00752CC5"/>
    <w:rsid w:val="00752F16"/>
    <w:rsid w:val="00755861"/>
    <w:rsid w:val="00756161"/>
    <w:rsid w:val="0076056E"/>
    <w:rsid w:val="00760F24"/>
    <w:rsid w:val="00761612"/>
    <w:rsid w:val="00762332"/>
    <w:rsid w:val="00762474"/>
    <w:rsid w:val="00762B77"/>
    <w:rsid w:val="00762DD9"/>
    <w:rsid w:val="00766C61"/>
    <w:rsid w:val="007814A8"/>
    <w:rsid w:val="00781A62"/>
    <w:rsid w:val="00783341"/>
    <w:rsid w:val="00783C0E"/>
    <w:rsid w:val="007846CA"/>
    <w:rsid w:val="00787383"/>
    <w:rsid w:val="00791B51"/>
    <w:rsid w:val="00795AD1"/>
    <w:rsid w:val="007A19E0"/>
    <w:rsid w:val="007A71A3"/>
    <w:rsid w:val="007A78AF"/>
    <w:rsid w:val="007B177A"/>
    <w:rsid w:val="007B3D79"/>
    <w:rsid w:val="007B5456"/>
    <w:rsid w:val="007B5E27"/>
    <w:rsid w:val="007B5F65"/>
    <w:rsid w:val="007B6FE6"/>
    <w:rsid w:val="007B7450"/>
    <w:rsid w:val="007C24BD"/>
    <w:rsid w:val="007C5555"/>
    <w:rsid w:val="007D2676"/>
    <w:rsid w:val="007D3C7C"/>
    <w:rsid w:val="007D3F06"/>
    <w:rsid w:val="007D4600"/>
    <w:rsid w:val="007E0E6E"/>
    <w:rsid w:val="007E1610"/>
    <w:rsid w:val="007E4C22"/>
    <w:rsid w:val="007E5352"/>
    <w:rsid w:val="007E5C3B"/>
    <w:rsid w:val="007E6686"/>
    <w:rsid w:val="007F12F9"/>
    <w:rsid w:val="007F153A"/>
    <w:rsid w:val="007F4E0E"/>
    <w:rsid w:val="007F6574"/>
    <w:rsid w:val="007F777C"/>
    <w:rsid w:val="0080253D"/>
    <w:rsid w:val="0080630B"/>
    <w:rsid w:val="00811987"/>
    <w:rsid w:val="00813492"/>
    <w:rsid w:val="0081383C"/>
    <w:rsid w:val="00814668"/>
    <w:rsid w:val="008163BD"/>
    <w:rsid w:val="0081791C"/>
    <w:rsid w:val="00821DCD"/>
    <w:rsid w:val="008301BB"/>
    <w:rsid w:val="008304AF"/>
    <w:rsid w:val="00832242"/>
    <w:rsid w:val="008324D9"/>
    <w:rsid w:val="00832AEE"/>
    <w:rsid w:val="008375DD"/>
    <w:rsid w:val="00841460"/>
    <w:rsid w:val="00841D80"/>
    <w:rsid w:val="00850CD4"/>
    <w:rsid w:val="00851A35"/>
    <w:rsid w:val="0085285E"/>
    <w:rsid w:val="00854A49"/>
    <w:rsid w:val="008563A3"/>
    <w:rsid w:val="00856ABC"/>
    <w:rsid w:val="00861EFC"/>
    <w:rsid w:val="0087198A"/>
    <w:rsid w:val="00871A40"/>
    <w:rsid w:val="008735D5"/>
    <w:rsid w:val="00874A16"/>
    <w:rsid w:val="00874B2C"/>
    <w:rsid w:val="00875616"/>
    <w:rsid w:val="00875F24"/>
    <w:rsid w:val="0087669E"/>
    <w:rsid w:val="00882F8A"/>
    <w:rsid w:val="00887122"/>
    <w:rsid w:val="00892FAC"/>
    <w:rsid w:val="008A06BE"/>
    <w:rsid w:val="008A56FD"/>
    <w:rsid w:val="008C0746"/>
    <w:rsid w:val="008C5FDB"/>
    <w:rsid w:val="008D0D24"/>
    <w:rsid w:val="008D0DC7"/>
    <w:rsid w:val="008D38E6"/>
    <w:rsid w:val="008D3DA6"/>
    <w:rsid w:val="008D715A"/>
    <w:rsid w:val="008E205A"/>
    <w:rsid w:val="008E290E"/>
    <w:rsid w:val="008E4972"/>
    <w:rsid w:val="008E5F57"/>
    <w:rsid w:val="008F30B1"/>
    <w:rsid w:val="008F4369"/>
    <w:rsid w:val="008F7444"/>
    <w:rsid w:val="009002E1"/>
    <w:rsid w:val="00901087"/>
    <w:rsid w:val="00901501"/>
    <w:rsid w:val="00901BE3"/>
    <w:rsid w:val="00902B92"/>
    <w:rsid w:val="009053D8"/>
    <w:rsid w:val="00906807"/>
    <w:rsid w:val="009070D4"/>
    <w:rsid w:val="0091248C"/>
    <w:rsid w:val="0091399A"/>
    <w:rsid w:val="00915C6D"/>
    <w:rsid w:val="009202DF"/>
    <w:rsid w:val="00920315"/>
    <w:rsid w:val="0092214F"/>
    <w:rsid w:val="0092618C"/>
    <w:rsid w:val="00926791"/>
    <w:rsid w:val="00927930"/>
    <w:rsid w:val="00930ACF"/>
    <w:rsid w:val="009350B8"/>
    <w:rsid w:val="00936054"/>
    <w:rsid w:val="0093661C"/>
    <w:rsid w:val="00937B23"/>
    <w:rsid w:val="00940499"/>
    <w:rsid w:val="00940736"/>
    <w:rsid w:val="00941A22"/>
    <w:rsid w:val="00941E46"/>
    <w:rsid w:val="0094213E"/>
    <w:rsid w:val="009440AE"/>
    <w:rsid w:val="0094500E"/>
    <w:rsid w:val="00946564"/>
    <w:rsid w:val="00950CF7"/>
    <w:rsid w:val="009514A6"/>
    <w:rsid w:val="00956FF2"/>
    <w:rsid w:val="00957D15"/>
    <w:rsid w:val="00960A44"/>
    <w:rsid w:val="00961676"/>
    <w:rsid w:val="009637C2"/>
    <w:rsid w:val="009666B7"/>
    <w:rsid w:val="00967A4B"/>
    <w:rsid w:val="00971FAF"/>
    <w:rsid w:val="009768C3"/>
    <w:rsid w:val="00977C43"/>
    <w:rsid w:val="00981C4A"/>
    <w:rsid w:val="00981D9C"/>
    <w:rsid w:val="00985E12"/>
    <w:rsid w:val="00990EEE"/>
    <w:rsid w:val="00991ECA"/>
    <w:rsid w:val="00995DD2"/>
    <w:rsid w:val="00996533"/>
    <w:rsid w:val="009A3833"/>
    <w:rsid w:val="009A451F"/>
    <w:rsid w:val="009A5F57"/>
    <w:rsid w:val="009A62E2"/>
    <w:rsid w:val="009B0E17"/>
    <w:rsid w:val="009B110B"/>
    <w:rsid w:val="009B13F0"/>
    <w:rsid w:val="009B196A"/>
    <w:rsid w:val="009B2A9F"/>
    <w:rsid w:val="009B3B56"/>
    <w:rsid w:val="009B4D9D"/>
    <w:rsid w:val="009B7DD8"/>
    <w:rsid w:val="009C2DC8"/>
    <w:rsid w:val="009C35FF"/>
    <w:rsid w:val="009C3880"/>
    <w:rsid w:val="009C7073"/>
    <w:rsid w:val="009D2459"/>
    <w:rsid w:val="009D59B8"/>
    <w:rsid w:val="009D6D9F"/>
    <w:rsid w:val="009E1490"/>
    <w:rsid w:val="009E1910"/>
    <w:rsid w:val="009E2214"/>
    <w:rsid w:val="009E30C0"/>
    <w:rsid w:val="009E5DBA"/>
    <w:rsid w:val="009E7E8C"/>
    <w:rsid w:val="009F065B"/>
    <w:rsid w:val="009F10C4"/>
    <w:rsid w:val="009F1158"/>
    <w:rsid w:val="009F5F1F"/>
    <w:rsid w:val="009F6047"/>
    <w:rsid w:val="009F6EF7"/>
    <w:rsid w:val="00A03D2A"/>
    <w:rsid w:val="00A0482C"/>
    <w:rsid w:val="00A048AD"/>
    <w:rsid w:val="00A10ADB"/>
    <w:rsid w:val="00A1230B"/>
    <w:rsid w:val="00A12C91"/>
    <w:rsid w:val="00A144AB"/>
    <w:rsid w:val="00A14D88"/>
    <w:rsid w:val="00A151A1"/>
    <w:rsid w:val="00A1660A"/>
    <w:rsid w:val="00A16B60"/>
    <w:rsid w:val="00A17F01"/>
    <w:rsid w:val="00A17FE7"/>
    <w:rsid w:val="00A24557"/>
    <w:rsid w:val="00A248B2"/>
    <w:rsid w:val="00A271FE"/>
    <w:rsid w:val="00A27542"/>
    <w:rsid w:val="00A27A64"/>
    <w:rsid w:val="00A3282E"/>
    <w:rsid w:val="00A37F80"/>
    <w:rsid w:val="00A442F7"/>
    <w:rsid w:val="00A45975"/>
    <w:rsid w:val="00A46B3F"/>
    <w:rsid w:val="00A46F30"/>
    <w:rsid w:val="00A52D18"/>
    <w:rsid w:val="00A5600D"/>
    <w:rsid w:val="00A57501"/>
    <w:rsid w:val="00A61169"/>
    <w:rsid w:val="00A63024"/>
    <w:rsid w:val="00A63C4A"/>
    <w:rsid w:val="00A65A26"/>
    <w:rsid w:val="00A71D3F"/>
    <w:rsid w:val="00A72092"/>
    <w:rsid w:val="00A725BD"/>
    <w:rsid w:val="00A76276"/>
    <w:rsid w:val="00A80ADE"/>
    <w:rsid w:val="00A81FA5"/>
    <w:rsid w:val="00A82FCC"/>
    <w:rsid w:val="00A85DB0"/>
    <w:rsid w:val="00A90261"/>
    <w:rsid w:val="00A906A4"/>
    <w:rsid w:val="00A916E6"/>
    <w:rsid w:val="00A918AE"/>
    <w:rsid w:val="00A91927"/>
    <w:rsid w:val="00A91B5F"/>
    <w:rsid w:val="00A91DE4"/>
    <w:rsid w:val="00A94F11"/>
    <w:rsid w:val="00A966AE"/>
    <w:rsid w:val="00AA574E"/>
    <w:rsid w:val="00AA5C1F"/>
    <w:rsid w:val="00AB0EC0"/>
    <w:rsid w:val="00AB231C"/>
    <w:rsid w:val="00AB3240"/>
    <w:rsid w:val="00AC06C8"/>
    <w:rsid w:val="00AC51C6"/>
    <w:rsid w:val="00AC6B52"/>
    <w:rsid w:val="00AD16D2"/>
    <w:rsid w:val="00AD324E"/>
    <w:rsid w:val="00AD5B51"/>
    <w:rsid w:val="00AD62B4"/>
    <w:rsid w:val="00AD7B78"/>
    <w:rsid w:val="00AE340B"/>
    <w:rsid w:val="00AE5028"/>
    <w:rsid w:val="00AE57B3"/>
    <w:rsid w:val="00AF2404"/>
    <w:rsid w:val="00AF4118"/>
    <w:rsid w:val="00B00C5A"/>
    <w:rsid w:val="00B018EA"/>
    <w:rsid w:val="00B02B1A"/>
    <w:rsid w:val="00B04E7E"/>
    <w:rsid w:val="00B051D3"/>
    <w:rsid w:val="00B069BB"/>
    <w:rsid w:val="00B11F84"/>
    <w:rsid w:val="00B17E82"/>
    <w:rsid w:val="00B20D00"/>
    <w:rsid w:val="00B237DB"/>
    <w:rsid w:val="00B27F62"/>
    <w:rsid w:val="00B34521"/>
    <w:rsid w:val="00B3521C"/>
    <w:rsid w:val="00B3526C"/>
    <w:rsid w:val="00B36386"/>
    <w:rsid w:val="00B4068C"/>
    <w:rsid w:val="00B468F5"/>
    <w:rsid w:val="00B47534"/>
    <w:rsid w:val="00B567A2"/>
    <w:rsid w:val="00B568C8"/>
    <w:rsid w:val="00B572E2"/>
    <w:rsid w:val="00B65493"/>
    <w:rsid w:val="00B6597C"/>
    <w:rsid w:val="00B6654C"/>
    <w:rsid w:val="00B66B00"/>
    <w:rsid w:val="00B67D94"/>
    <w:rsid w:val="00B725A1"/>
    <w:rsid w:val="00B74F70"/>
    <w:rsid w:val="00B84B54"/>
    <w:rsid w:val="00B86049"/>
    <w:rsid w:val="00B90F05"/>
    <w:rsid w:val="00B92C7D"/>
    <w:rsid w:val="00B93BB2"/>
    <w:rsid w:val="00B9697B"/>
    <w:rsid w:val="00B9750B"/>
    <w:rsid w:val="00BA2011"/>
    <w:rsid w:val="00BA2F1C"/>
    <w:rsid w:val="00BA46C7"/>
    <w:rsid w:val="00BA4DA4"/>
    <w:rsid w:val="00BB072C"/>
    <w:rsid w:val="00BB39DA"/>
    <w:rsid w:val="00BB5198"/>
    <w:rsid w:val="00BB57D6"/>
    <w:rsid w:val="00BB5CA6"/>
    <w:rsid w:val="00BB5DA7"/>
    <w:rsid w:val="00BB7B45"/>
    <w:rsid w:val="00BC263F"/>
    <w:rsid w:val="00BC2E5F"/>
    <w:rsid w:val="00BC481E"/>
    <w:rsid w:val="00BC5AF6"/>
    <w:rsid w:val="00BD2D6B"/>
    <w:rsid w:val="00BD35C6"/>
    <w:rsid w:val="00BD3E51"/>
    <w:rsid w:val="00BD5978"/>
    <w:rsid w:val="00BD76CD"/>
    <w:rsid w:val="00BE2AD1"/>
    <w:rsid w:val="00BE39B5"/>
    <w:rsid w:val="00BE39BB"/>
    <w:rsid w:val="00BE504C"/>
    <w:rsid w:val="00BE6B0C"/>
    <w:rsid w:val="00BE7141"/>
    <w:rsid w:val="00BF0A84"/>
    <w:rsid w:val="00BF5EAA"/>
    <w:rsid w:val="00BF5FAB"/>
    <w:rsid w:val="00C012AC"/>
    <w:rsid w:val="00C03706"/>
    <w:rsid w:val="00C03F46"/>
    <w:rsid w:val="00C04D59"/>
    <w:rsid w:val="00C138AB"/>
    <w:rsid w:val="00C159BC"/>
    <w:rsid w:val="00C15A54"/>
    <w:rsid w:val="00C1776D"/>
    <w:rsid w:val="00C2214E"/>
    <w:rsid w:val="00C22EEE"/>
    <w:rsid w:val="00C2519B"/>
    <w:rsid w:val="00C26DB1"/>
    <w:rsid w:val="00C27D3A"/>
    <w:rsid w:val="00C316A9"/>
    <w:rsid w:val="00C32551"/>
    <w:rsid w:val="00C3260E"/>
    <w:rsid w:val="00C32B00"/>
    <w:rsid w:val="00C336D5"/>
    <w:rsid w:val="00C352B6"/>
    <w:rsid w:val="00C360B5"/>
    <w:rsid w:val="00C3782E"/>
    <w:rsid w:val="00C40499"/>
    <w:rsid w:val="00C404D1"/>
    <w:rsid w:val="00C42173"/>
    <w:rsid w:val="00C42176"/>
    <w:rsid w:val="00C42CD8"/>
    <w:rsid w:val="00C453FD"/>
    <w:rsid w:val="00C51D65"/>
    <w:rsid w:val="00C52914"/>
    <w:rsid w:val="00C52FFA"/>
    <w:rsid w:val="00C545A9"/>
    <w:rsid w:val="00C5567D"/>
    <w:rsid w:val="00C571EA"/>
    <w:rsid w:val="00C63F06"/>
    <w:rsid w:val="00C6590B"/>
    <w:rsid w:val="00C7131F"/>
    <w:rsid w:val="00C714FB"/>
    <w:rsid w:val="00C7315B"/>
    <w:rsid w:val="00C765BC"/>
    <w:rsid w:val="00C777F1"/>
    <w:rsid w:val="00C81A8D"/>
    <w:rsid w:val="00C840CB"/>
    <w:rsid w:val="00C874A9"/>
    <w:rsid w:val="00C87CEA"/>
    <w:rsid w:val="00C901C8"/>
    <w:rsid w:val="00C93944"/>
    <w:rsid w:val="00C94D6D"/>
    <w:rsid w:val="00CA4836"/>
    <w:rsid w:val="00CA5DB0"/>
    <w:rsid w:val="00CA783B"/>
    <w:rsid w:val="00CB3577"/>
    <w:rsid w:val="00CB367F"/>
    <w:rsid w:val="00CB5276"/>
    <w:rsid w:val="00CB72D6"/>
    <w:rsid w:val="00CC1100"/>
    <w:rsid w:val="00CC406E"/>
    <w:rsid w:val="00CC58ED"/>
    <w:rsid w:val="00CD07C9"/>
    <w:rsid w:val="00CD1026"/>
    <w:rsid w:val="00CD42FA"/>
    <w:rsid w:val="00CD6DFD"/>
    <w:rsid w:val="00CD6F62"/>
    <w:rsid w:val="00CE14E9"/>
    <w:rsid w:val="00CE26B9"/>
    <w:rsid w:val="00CE555E"/>
    <w:rsid w:val="00CE567D"/>
    <w:rsid w:val="00CE6D93"/>
    <w:rsid w:val="00CF1D7F"/>
    <w:rsid w:val="00CF2075"/>
    <w:rsid w:val="00CF6168"/>
    <w:rsid w:val="00CF6EA4"/>
    <w:rsid w:val="00CF7405"/>
    <w:rsid w:val="00D01492"/>
    <w:rsid w:val="00D02A1D"/>
    <w:rsid w:val="00D04324"/>
    <w:rsid w:val="00D06E55"/>
    <w:rsid w:val="00D11173"/>
    <w:rsid w:val="00D145EC"/>
    <w:rsid w:val="00D14CAA"/>
    <w:rsid w:val="00D15A4F"/>
    <w:rsid w:val="00D269B1"/>
    <w:rsid w:val="00D320E9"/>
    <w:rsid w:val="00D33B70"/>
    <w:rsid w:val="00D37270"/>
    <w:rsid w:val="00D3780F"/>
    <w:rsid w:val="00D41BDF"/>
    <w:rsid w:val="00D42AB0"/>
    <w:rsid w:val="00D43452"/>
    <w:rsid w:val="00D43C0B"/>
    <w:rsid w:val="00D43EC3"/>
    <w:rsid w:val="00D44A74"/>
    <w:rsid w:val="00D45487"/>
    <w:rsid w:val="00D47600"/>
    <w:rsid w:val="00D47D8C"/>
    <w:rsid w:val="00D516C6"/>
    <w:rsid w:val="00D544ED"/>
    <w:rsid w:val="00D57CD2"/>
    <w:rsid w:val="00D57E66"/>
    <w:rsid w:val="00D60317"/>
    <w:rsid w:val="00D634E4"/>
    <w:rsid w:val="00D675DF"/>
    <w:rsid w:val="00D73350"/>
    <w:rsid w:val="00D733E4"/>
    <w:rsid w:val="00D80C46"/>
    <w:rsid w:val="00D80FD2"/>
    <w:rsid w:val="00D82231"/>
    <w:rsid w:val="00D834C0"/>
    <w:rsid w:val="00D8667E"/>
    <w:rsid w:val="00D8756E"/>
    <w:rsid w:val="00D9250F"/>
    <w:rsid w:val="00D938DD"/>
    <w:rsid w:val="00D974EA"/>
    <w:rsid w:val="00DA001C"/>
    <w:rsid w:val="00DA15B5"/>
    <w:rsid w:val="00DA4DCE"/>
    <w:rsid w:val="00DB117B"/>
    <w:rsid w:val="00DB227F"/>
    <w:rsid w:val="00DB4F54"/>
    <w:rsid w:val="00DB5E40"/>
    <w:rsid w:val="00DB7900"/>
    <w:rsid w:val="00DB7A47"/>
    <w:rsid w:val="00DC0F52"/>
    <w:rsid w:val="00DC1244"/>
    <w:rsid w:val="00DC28E1"/>
    <w:rsid w:val="00DC4726"/>
    <w:rsid w:val="00DC668E"/>
    <w:rsid w:val="00DD2E9B"/>
    <w:rsid w:val="00DD3597"/>
    <w:rsid w:val="00DD3EBF"/>
    <w:rsid w:val="00DD40D2"/>
    <w:rsid w:val="00DD5600"/>
    <w:rsid w:val="00DD6E4B"/>
    <w:rsid w:val="00DE02B3"/>
    <w:rsid w:val="00DE483A"/>
    <w:rsid w:val="00DE5BBF"/>
    <w:rsid w:val="00DE724D"/>
    <w:rsid w:val="00DF0341"/>
    <w:rsid w:val="00DF129D"/>
    <w:rsid w:val="00DF19E2"/>
    <w:rsid w:val="00DF5892"/>
    <w:rsid w:val="00DF78B9"/>
    <w:rsid w:val="00E0000A"/>
    <w:rsid w:val="00E009B7"/>
    <w:rsid w:val="00E01EB8"/>
    <w:rsid w:val="00E03299"/>
    <w:rsid w:val="00E03A99"/>
    <w:rsid w:val="00E03AEB"/>
    <w:rsid w:val="00E041CD"/>
    <w:rsid w:val="00E12C85"/>
    <w:rsid w:val="00E137D1"/>
    <w:rsid w:val="00E13D73"/>
    <w:rsid w:val="00E1463F"/>
    <w:rsid w:val="00E14A62"/>
    <w:rsid w:val="00E17DD5"/>
    <w:rsid w:val="00E215CB"/>
    <w:rsid w:val="00E23744"/>
    <w:rsid w:val="00E2412C"/>
    <w:rsid w:val="00E33F33"/>
    <w:rsid w:val="00E3403D"/>
    <w:rsid w:val="00E363A9"/>
    <w:rsid w:val="00E413E0"/>
    <w:rsid w:val="00E41732"/>
    <w:rsid w:val="00E469C4"/>
    <w:rsid w:val="00E51FA8"/>
    <w:rsid w:val="00E525AC"/>
    <w:rsid w:val="00E53AE3"/>
    <w:rsid w:val="00E5574A"/>
    <w:rsid w:val="00E610B9"/>
    <w:rsid w:val="00E63F58"/>
    <w:rsid w:val="00E64FB2"/>
    <w:rsid w:val="00E66797"/>
    <w:rsid w:val="00E75998"/>
    <w:rsid w:val="00E768CB"/>
    <w:rsid w:val="00E80F32"/>
    <w:rsid w:val="00E81387"/>
    <w:rsid w:val="00E816EF"/>
    <w:rsid w:val="00E81A03"/>
    <w:rsid w:val="00E81C80"/>
    <w:rsid w:val="00E81E2C"/>
    <w:rsid w:val="00E84EC3"/>
    <w:rsid w:val="00E86693"/>
    <w:rsid w:val="00E95A95"/>
    <w:rsid w:val="00EA0E0A"/>
    <w:rsid w:val="00EA3306"/>
    <w:rsid w:val="00EA554C"/>
    <w:rsid w:val="00EA71D5"/>
    <w:rsid w:val="00EB3C26"/>
    <w:rsid w:val="00EB5930"/>
    <w:rsid w:val="00EB5D2F"/>
    <w:rsid w:val="00EC07AA"/>
    <w:rsid w:val="00EC0AD0"/>
    <w:rsid w:val="00EC10EC"/>
    <w:rsid w:val="00EC1994"/>
    <w:rsid w:val="00EC67FE"/>
    <w:rsid w:val="00EC6DAD"/>
    <w:rsid w:val="00ED1EA0"/>
    <w:rsid w:val="00ED2159"/>
    <w:rsid w:val="00ED5CE0"/>
    <w:rsid w:val="00ED6080"/>
    <w:rsid w:val="00ED6FEB"/>
    <w:rsid w:val="00EE0176"/>
    <w:rsid w:val="00EE0E4C"/>
    <w:rsid w:val="00EE3975"/>
    <w:rsid w:val="00EE6DA1"/>
    <w:rsid w:val="00EF08AB"/>
    <w:rsid w:val="00EF0942"/>
    <w:rsid w:val="00EF291F"/>
    <w:rsid w:val="00EF2FCD"/>
    <w:rsid w:val="00F0218C"/>
    <w:rsid w:val="00F031E3"/>
    <w:rsid w:val="00F0393B"/>
    <w:rsid w:val="00F05170"/>
    <w:rsid w:val="00F05CCC"/>
    <w:rsid w:val="00F10C45"/>
    <w:rsid w:val="00F10FC2"/>
    <w:rsid w:val="00F1342A"/>
    <w:rsid w:val="00F214A1"/>
    <w:rsid w:val="00F246D4"/>
    <w:rsid w:val="00F270C0"/>
    <w:rsid w:val="00F30208"/>
    <w:rsid w:val="00F313DD"/>
    <w:rsid w:val="00F341A4"/>
    <w:rsid w:val="00F34664"/>
    <w:rsid w:val="00F3551E"/>
    <w:rsid w:val="00F378BE"/>
    <w:rsid w:val="00F37D6A"/>
    <w:rsid w:val="00F40D48"/>
    <w:rsid w:val="00F43120"/>
    <w:rsid w:val="00F440B2"/>
    <w:rsid w:val="00F45D4A"/>
    <w:rsid w:val="00F535FF"/>
    <w:rsid w:val="00F53BC9"/>
    <w:rsid w:val="00F5767D"/>
    <w:rsid w:val="00F643ED"/>
    <w:rsid w:val="00F65A14"/>
    <w:rsid w:val="00F67C11"/>
    <w:rsid w:val="00F702CE"/>
    <w:rsid w:val="00F7422D"/>
    <w:rsid w:val="00F751E6"/>
    <w:rsid w:val="00F763A4"/>
    <w:rsid w:val="00F81BA0"/>
    <w:rsid w:val="00F81CF2"/>
    <w:rsid w:val="00F84121"/>
    <w:rsid w:val="00F84A11"/>
    <w:rsid w:val="00F8530B"/>
    <w:rsid w:val="00F87FD2"/>
    <w:rsid w:val="00F9120F"/>
    <w:rsid w:val="00F9152C"/>
    <w:rsid w:val="00F91925"/>
    <w:rsid w:val="00F941B8"/>
    <w:rsid w:val="00FA1CB5"/>
    <w:rsid w:val="00FA3508"/>
    <w:rsid w:val="00FA5A89"/>
    <w:rsid w:val="00FA5AC2"/>
    <w:rsid w:val="00FA5CBA"/>
    <w:rsid w:val="00FA5FA5"/>
    <w:rsid w:val="00FA6754"/>
    <w:rsid w:val="00FA79A7"/>
    <w:rsid w:val="00FB6017"/>
    <w:rsid w:val="00FB66BE"/>
    <w:rsid w:val="00FC3961"/>
    <w:rsid w:val="00FC3DDD"/>
    <w:rsid w:val="00FC43D5"/>
    <w:rsid w:val="00FC643D"/>
    <w:rsid w:val="00FC6B4B"/>
    <w:rsid w:val="00FD1DAF"/>
    <w:rsid w:val="00FD53EC"/>
    <w:rsid w:val="00FD6722"/>
    <w:rsid w:val="00FE3DCC"/>
    <w:rsid w:val="00FE53C8"/>
    <w:rsid w:val="00FE5EC5"/>
    <w:rsid w:val="00FE5FB7"/>
    <w:rsid w:val="00FF2698"/>
    <w:rsid w:val="00FF28DA"/>
    <w:rsid w:val="00FF6508"/>
    <w:rsid w:val="00FF6F20"/>
    <w:rsid w:val="031EAB8C"/>
    <w:rsid w:val="0671F551"/>
    <w:rsid w:val="06B2D792"/>
    <w:rsid w:val="0790B44E"/>
    <w:rsid w:val="089FA542"/>
    <w:rsid w:val="08E62FC8"/>
    <w:rsid w:val="09FA5B58"/>
    <w:rsid w:val="0CD724D9"/>
    <w:rsid w:val="0D90E613"/>
    <w:rsid w:val="15B0B2EA"/>
    <w:rsid w:val="16904381"/>
    <w:rsid w:val="1718EDBE"/>
    <w:rsid w:val="1BA45326"/>
    <w:rsid w:val="1C76B205"/>
    <w:rsid w:val="1F4E3D5C"/>
    <w:rsid w:val="1FFB15F5"/>
    <w:rsid w:val="2015BA1F"/>
    <w:rsid w:val="227279B0"/>
    <w:rsid w:val="237F6500"/>
    <w:rsid w:val="25A20664"/>
    <w:rsid w:val="27F7091B"/>
    <w:rsid w:val="288C5101"/>
    <w:rsid w:val="28B8813E"/>
    <w:rsid w:val="2BEBB6D6"/>
    <w:rsid w:val="2CD9EC3A"/>
    <w:rsid w:val="2EF2DE67"/>
    <w:rsid w:val="325B2F38"/>
    <w:rsid w:val="3453385F"/>
    <w:rsid w:val="35670D81"/>
    <w:rsid w:val="35D2FAC2"/>
    <w:rsid w:val="389C763C"/>
    <w:rsid w:val="39439483"/>
    <w:rsid w:val="3987B2CC"/>
    <w:rsid w:val="3A0B2342"/>
    <w:rsid w:val="3B5D0284"/>
    <w:rsid w:val="3C352EC2"/>
    <w:rsid w:val="3C5558FA"/>
    <w:rsid w:val="3FD77519"/>
    <w:rsid w:val="40F94237"/>
    <w:rsid w:val="4259FD26"/>
    <w:rsid w:val="440AFDB0"/>
    <w:rsid w:val="48E88C3C"/>
    <w:rsid w:val="49354A9D"/>
    <w:rsid w:val="4947D3C3"/>
    <w:rsid w:val="4A7160A2"/>
    <w:rsid w:val="4C9F4B51"/>
    <w:rsid w:val="53F80B6B"/>
    <w:rsid w:val="543DE253"/>
    <w:rsid w:val="54595451"/>
    <w:rsid w:val="553528B2"/>
    <w:rsid w:val="5A202743"/>
    <w:rsid w:val="5B9BBF16"/>
    <w:rsid w:val="5C145CDC"/>
    <w:rsid w:val="5C44AC40"/>
    <w:rsid w:val="632504D7"/>
    <w:rsid w:val="64081E2E"/>
    <w:rsid w:val="66213631"/>
    <w:rsid w:val="665CA599"/>
    <w:rsid w:val="676B0F5C"/>
    <w:rsid w:val="68820CC1"/>
    <w:rsid w:val="6AB13374"/>
    <w:rsid w:val="6B04D691"/>
    <w:rsid w:val="6BE39D57"/>
    <w:rsid w:val="6CEAACB0"/>
    <w:rsid w:val="6CF34C20"/>
    <w:rsid w:val="6EB745D6"/>
    <w:rsid w:val="7011F4D1"/>
    <w:rsid w:val="71195856"/>
    <w:rsid w:val="7220C930"/>
    <w:rsid w:val="73BE4380"/>
    <w:rsid w:val="77471E87"/>
    <w:rsid w:val="7C486CDD"/>
    <w:rsid w:val="7F1FCC30"/>
    <w:rsid w:val="7FD5EE42"/>
    <w:rsid w:val="7FFF90C7"/>
    <w:rsid w:val="EFB3A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3"/>
    <w:next w:val="1"/>
    <w:qFormat/>
    <w:uiPriority w:val="9"/>
    <w:pPr>
      <w:numPr>
        <w:ilvl w:val="1"/>
      </w:numPr>
      <w:outlineLvl w:val="0"/>
    </w:pPr>
  </w:style>
  <w:style w:type="paragraph" w:styleId="3">
    <w:name w:val="heading 2"/>
    <w:basedOn w:val="1"/>
    <w:next w:val="1"/>
    <w:link w:val="36"/>
    <w:qFormat/>
    <w:uiPriority w:val="0"/>
    <w:pPr>
      <w:keepNext/>
      <w:keepLines/>
      <w:numPr>
        <w:ilvl w:val="2"/>
        <w:numId w:val="1"/>
      </w:numPr>
      <w:spacing w:before="180" w:after="180"/>
      <w:outlineLvl w:val="1"/>
    </w:pPr>
    <w:rPr>
      <w:rFonts w:ascii="Arial" w:hAnsi="Arial"/>
      <w:sz w:val="28"/>
      <w:szCs w:val="28"/>
      <w:lang w:val="en-US" w:eastAsia="en-GB"/>
    </w:rPr>
  </w:style>
  <w:style w:type="paragraph" w:styleId="4">
    <w:name w:val="heading 3"/>
    <w:basedOn w:val="3"/>
    <w:next w:val="1"/>
    <w:link w:val="41"/>
    <w:qFormat/>
    <w:uiPriority w:val="0"/>
    <w:pPr>
      <w:numPr>
        <w:ilvl w:val="3"/>
      </w:numPr>
      <w:outlineLvl w:val="2"/>
    </w:p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2"/>
    <w:next w:val="1"/>
    <w:link w:val="48"/>
    <w:qFormat/>
    <w:uiPriority w:val="0"/>
    <w:pPr>
      <w:numPr>
        <w:ilvl w:val="0"/>
        <w:numId w:val="0"/>
      </w:numPr>
      <w:overflowPunct w:val="0"/>
      <w:autoSpaceDE w:val="0"/>
      <w:autoSpaceDN w:val="0"/>
      <w:adjustRightInd w:val="0"/>
      <w:spacing w:before="240"/>
      <w:textAlignment w:val="baseline"/>
      <w:outlineLvl w:val="7"/>
    </w:pPr>
    <w:rPr>
      <w:rFonts w:eastAsia="MS Mincho"/>
      <w:sz w:val="36"/>
      <w:szCs w:val="20"/>
      <w:lang w:eastAsia="en-US"/>
    </w:rPr>
  </w:style>
  <w:style w:type="paragraph" w:styleId="8">
    <w:name w:val="heading 9"/>
    <w:basedOn w:val="7"/>
    <w:next w:val="1"/>
    <w:link w:val="49"/>
    <w:qFormat/>
    <w:uiPriority w:val="0"/>
    <w:pPr>
      <w:outlineLvl w:val="8"/>
    </w:p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9">
    <w:name w:val="caption"/>
    <w:basedOn w:val="1"/>
    <w:next w:val="1"/>
    <w:unhideWhenUsed/>
    <w:qFormat/>
    <w:uiPriority w:val="0"/>
    <w:pPr>
      <w:spacing w:after="200"/>
    </w:pPr>
    <w:rPr>
      <w:i/>
      <w:iCs/>
      <w:color w:val="44546A"/>
      <w:sz w:val="18"/>
      <w:szCs w:val="18"/>
      <w:lang w:val="en-CA"/>
    </w:rPr>
  </w:style>
  <w:style w:type="paragraph" w:styleId="10">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1">
    <w:name w:val="Body Text"/>
    <w:basedOn w:val="1"/>
    <w:link w:val="45"/>
    <w:qFormat/>
    <w:uiPriority w:val="0"/>
    <w:pPr>
      <w:spacing w:after="240" w:line="240" w:lineRule="atLeast"/>
      <w:jc w:val="both"/>
    </w:pPr>
    <w:rPr>
      <w:rFonts w:eastAsia="PMingLiU"/>
      <w:spacing w:val="-5"/>
      <w:sz w:val="24"/>
      <w:lang w:val="en-US"/>
    </w:rPr>
  </w:style>
  <w:style w:type="paragraph" w:styleId="12">
    <w:name w:val="Balloon Text"/>
    <w:basedOn w:val="1"/>
    <w:link w:val="34"/>
    <w:semiHidden/>
    <w:unhideWhenUsed/>
    <w:qFormat/>
    <w:uiPriority w:val="0"/>
    <w:rPr>
      <w:rFonts w:ascii="Segoe UI" w:hAnsi="Segoe UI" w:cs="Segoe UI"/>
      <w:sz w:val="18"/>
      <w:szCs w:val="18"/>
    </w:rPr>
  </w:style>
  <w:style w:type="paragraph" w:styleId="13">
    <w:name w:val="footer"/>
    <w:basedOn w:val="1"/>
    <w:qFormat/>
    <w:uiPriority w:val="0"/>
    <w:pPr>
      <w:tabs>
        <w:tab w:val="center" w:pos="4153"/>
        <w:tab w:val="right" w:pos="8306"/>
      </w:tabs>
    </w:pPr>
  </w:style>
  <w:style w:type="paragraph" w:styleId="14">
    <w:name w:val="header"/>
    <w:basedOn w:val="1"/>
    <w:link w:val="31"/>
    <w:qFormat/>
    <w:uiPriority w:val="0"/>
    <w:pPr>
      <w:tabs>
        <w:tab w:val="center" w:pos="4153"/>
        <w:tab w:val="right" w:pos="8306"/>
      </w:tabs>
    </w:pPr>
  </w:style>
  <w:style w:type="paragraph" w:styleId="15">
    <w:name w:val="HTML Preformatted"/>
    <w:basedOn w:val="1"/>
    <w:link w:val="4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styleId="16">
    <w:name w:val="index 1"/>
    <w:basedOn w:val="1"/>
    <w:semiHidden/>
    <w:qFormat/>
    <w:uiPriority w:val="0"/>
    <w:pPr>
      <w:keepLines/>
    </w:pPr>
  </w:style>
  <w:style w:type="paragraph" w:styleId="17">
    <w:name w:val="annotation subject"/>
    <w:basedOn w:val="10"/>
    <w:next w:val="10"/>
    <w:link w:val="33"/>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basedOn w:val="20"/>
    <w:qFormat/>
    <w:uiPriority w:val="0"/>
    <w:rPr>
      <w:color w:val="954F72" w:themeColor="followedHyperlink"/>
      <w:u w:val="single"/>
      <w14:textFill>
        <w14:solidFill>
          <w14:schemeClr w14:val="folHlink"/>
        </w14:solidFill>
      </w14:textFill>
    </w:rPr>
  </w:style>
  <w:style w:type="character" w:styleId="23">
    <w:name w:val="Emphasis"/>
    <w:qFormat/>
    <w:uiPriority w:val="20"/>
    <w:rPr>
      <w:i/>
      <w:iCs/>
    </w:rPr>
  </w:style>
  <w:style w:type="character" w:styleId="24">
    <w:name w:val="Hyperlink"/>
    <w:qFormat/>
    <w:uiPriority w:val="0"/>
    <w:rPr>
      <w:color w:val="0563C1"/>
      <w:u w:val="single"/>
    </w:rPr>
  </w:style>
  <w:style w:type="character" w:styleId="25">
    <w:name w:val="annotation reference"/>
    <w:qFormat/>
    <w:uiPriority w:val="0"/>
    <w:rPr>
      <w:sz w:val="16"/>
      <w:szCs w:val="16"/>
    </w:rPr>
  </w:style>
  <w:style w:type="paragraph" w:customStyle="1" w:styleId="26">
    <w:name w:val="B1"/>
    <w:basedOn w:val="1"/>
    <w:link w:val="44"/>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CR Cover Page"/>
    <w:qFormat/>
    <w:uiPriority w:val="0"/>
    <w:pPr>
      <w:spacing w:after="120"/>
    </w:pPr>
    <w:rPr>
      <w:rFonts w:ascii="Arial" w:hAnsi="Arial" w:cs="Times New Roman" w:eastAsiaTheme="minorEastAsia"/>
      <w:lang w:val="en-GB" w:eastAsia="en-US" w:bidi="ar-SA"/>
    </w:rPr>
  </w:style>
  <w:style w:type="character" w:customStyle="1" w:styleId="31">
    <w:name w:val="页眉 字符"/>
    <w:link w:val="14"/>
    <w:qFormat/>
    <w:uiPriority w:val="0"/>
    <w:rPr>
      <w:lang w:eastAsia="en-US"/>
    </w:rPr>
  </w:style>
  <w:style w:type="character" w:customStyle="1" w:styleId="32">
    <w:name w:val="批注文字 字符"/>
    <w:link w:val="10"/>
    <w:semiHidden/>
    <w:qFormat/>
    <w:uiPriority w:val="0"/>
    <w:rPr>
      <w:rFonts w:ascii="Arial" w:hAnsi="Arial"/>
      <w:lang w:val="en-GB"/>
    </w:rPr>
  </w:style>
  <w:style w:type="character" w:customStyle="1" w:styleId="33">
    <w:name w:val="批注主题 字符"/>
    <w:link w:val="17"/>
    <w:qFormat/>
    <w:uiPriority w:val="0"/>
    <w:rPr>
      <w:rFonts w:ascii="Arial" w:hAnsi="Arial"/>
      <w:b/>
      <w:bCs/>
      <w:lang w:val="en-GB"/>
    </w:rPr>
  </w:style>
  <w:style w:type="character" w:customStyle="1" w:styleId="34">
    <w:name w:val="批注框文本 字符"/>
    <w:link w:val="12"/>
    <w:semiHidden/>
    <w:qFormat/>
    <w:uiPriority w:val="0"/>
    <w:rPr>
      <w:rFonts w:ascii="Segoe UI" w:hAnsi="Segoe UI" w:cs="Segoe UI"/>
      <w:sz w:val="18"/>
      <w:szCs w:val="18"/>
      <w:lang w:val="en-GB"/>
    </w:rPr>
  </w:style>
  <w:style w:type="character" w:customStyle="1" w:styleId="35">
    <w:name w:val="entry-name"/>
    <w:qFormat/>
    <w:uiPriority w:val="0"/>
  </w:style>
  <w:style w:type="character" w:customStyle="1" w:styleId="36">
    <w:name w:val="标题 2 字符"/>
    <w:link w:val="3"/>
    <w:qFormat/>
    <w:uiPriority w:val="0"/>
    <w:rPr>
      <w:rFonts w:ascii="Arial" w:hAnsi="Arial"/>
      <w:sz w:val="28"/>
      <w:szCs w:val="28"/>
      <w:lang w:eastAsia="en-GB"/>
    </w:rPr>
  </w:style>
  <w:style w:type="paragraph" w:styleId="37">
    <w:name w:val="List Paragraph"/>
    <w:basedOn w:val="1"/>
    <w:link w:val="38"/>
    <w:qFormat/>
    <w:uiPriority w:val="34"/>
    <w:pPr>
      <w:spacing w:after="180"/>
      <w:ind w:left="720"/>
      <w:contextualSpacing/>
    </w:pPr>
    <w:rPr>
      <w:rFonts w:eastAsia="Malgun Gothic"/>
      <w:lang w:val="en-US"/>
    </w:rPr>
  </w:style>
  <w:style w:type="character" w:customStyle="1" w:styleId="38">
    <w:name w:val="列表段落 字符"/>
    <w:link w:val="37"/>
    <w:qFormat/>
    <w:locked/>
    <w:uiPriority w:val="34"/>
    <w:rPr>
      <w:rFonts w:eastAsia="Malgun Gothic"/>
    </w:rPr>
  </w:style>
  <w:style w:type="paragraph" w:customStyle="1" w:styleId="39">
    <w:name w:val="Revision"/>
    <w:hidden/>
    <w:semiHidden/>
    <w:qFormat/>
    <w:uiPriority w:val="99"/>
    <w:rPr>
      <w:rFonts w:ascii="Times New Roman" w:hAnsi="Times New Roman" w:cs="Times New Roman" w:eastAsiaTheme="minorEastAsia"/>
      <w:lang w:val="en-GB" w:eastAsia="en-US" w:bidi="ar-SA"/>
    </w:rPr>
  </w:style>
  <w:style w:type="paragraph" w:customStyle="1" w:styleId="40">
    <w:name w:val="H4"/>
    <w:basedOn w:val="4"/>
    <w:link w:val="42"/>
    <w:qFormat/>
    <w:uiPriority w:val="0"/>
    <w:pPr>
      <w:numPr>
        <w:ilvl w:val="4"/>
      </w:numPr>
    </w:pPr>
  </w:style>
  <w:style w:type="character" w:customStyle="1" w:styleId="41">
    <w:name w:val="标题 3 字符"/>
    <w:basedOn w:val="36"/>
    <w:link w:val="4"/>
    <w:qFormat/>
    <w:uiPriority w:val="0"/>
    <w:rPr>
      <w:rFonts w:ascii="Arial" w:hAnsi="Arial"/>
      <w:sz w:val="28"/>
      <w:szCs w:val="28"/>
      <w:lang w:eastAsia="en-GB"/>
    </w:rPr>
  </w:style>
  <w:style w:type="character" w:customStyle="1" w:styleId="42">
    <w:name w:val="H4 Zchn"/>
    <w:basedOn w:val="41"/>
    <w:link w:val="40"/>
    <w:qFormat/>
    <w:uiPriority w:val="0"/>
    <w:rPr>
      <w:rFonts w:ascii="Arial" w:hAnsi="Arial"/>
      <w:sz w:val="28"/>
      <w:szCs w:val="28"/>
      <w:lang w:eastAsia="en-GB"/>
    </w:rPr>
  </w:style>
  <w:style w:type="character" w:customStyle="1" w:styleId="43">
    <w:name w:val="HTML 预设格式 字符"/>
    <w:basedOn w:val="20"/>
    <w:link w:val="15"/>
    <w:qFormat/>
    <w:uiPriority w:val="99"/>
    <w:rPr>
      <w:rFonts w:ascii="Courier New" w:hAnsi="Courier New" w:cs="Courier New"/>
    </w:rPr>
  </w:style>
  <w:style w:type="character" w:customStyle="1" w:styleId="44">
    <w:name w:val="B1 Char1"/>
    <w:link w:val="26"/>
    <w:qFormat/>
    <w:uiPriority w:val="0"/>
    <w:rPr>
      <w:rFonts w:ascii="Arial" w:hAnsi="Arial"/>
      <w:lang w:val="en-GB"/>
    </w:rPr>
  </w:style>
  <w:style w:type="character" w:customStyle="1" w:styleId="45">
    <w:name w:val="正文文本 字符"/>
    <w:basedOn w:val="20"/>
    <w:link w:val="11"/>
    <w:qFormat/>
    <w:uiPriority w:val="0"/>
    <w:rPr>
      <w:rFonts w:eastAsia="PMingLiU"/>
      <w:spacing w:val="-5"/>
      <w:sz w:val="24"/>
    </w:rPr>
  </w:style>
  <w:style w:type="character" w:customStyle="1" w:styleId="46">
    <w:name w:val="Mention"/>
    <w:basedOn w:val="20"/>
    <w:unhideWhenUsed/>
    <w:qFormat/>
    <w:uiPriority w:val="99"/>
    <w:rPr>
      <w:color w:val="2B579A"/>
      <w:shd w:val="clear" w:color="auto" w:fill="E6E6E6"/>
    </w:rPr>
  </w:style>
  <w:style w:type="character" w:styleId="47">
    <w:name w:val="Placeholder Text"/>
    <w:basedOn w:val="20"/>
    <w:semiHidden/>
    <w:qFormat/>
    <w:uiPriority w:val="99"/>
    <w:rPr>
      <w:color w:val="808080"/>
    </w:rPr>
  </w:style>
  <w:style w:type="character" w:customStyle="1" w:styleId="48">
    <w:name w:val="标题 8 字符"/>
    <w:basedOn w:val="20"/>
    <w:link w:val="7"/>
    <w:qFormat/>
    <w:uiPriority w:val="0"/>
    <w:rPr>
      <w:rFonts w:ascii="Arial" w:hAnsi="Arial" w:eastAsia="MS Mincho"/>
      <w:sz w:val="36"/>
    </w:rPr>
  </w:style>
  <w:style w:type="character" w:customStyle="1" w:styleId="49">
    <w:name w:val="标题 9 字符"/>
    <w:basedOn w:val="20"/>
    <w:link w:val="8"/>
    <w:qFormat/>
    <w:uiPriority w:val="0"/>
    <w:rPr>
      <w:rFonts w:ascii="Arial" w:hAnsi="Arial" w:eastAsia="MS Mincho"/>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438</Words>
  <Characters>2501</Characters>
  <Lines>1</Lines>
  <Paragraphs>1</Paragraphs>
  <TotalTime>8</TotalTime>
  <ScaleCrop>false</ScaleCrop>
  <LinksUpToDate>false</LinksUpToDate>
  <CharactersWithSpaces>2934</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2023-08-10T17:01:00Z</dcterms:created>
  <dc:creator>V2</dc:creator>
  <cp:lastModifiedBy>CMCC</cp:lastModifiedBy>
  <dcterms:modified xsi:type="dcterms:W3CDTF">2023-08-15T18:04:59Z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0x0101001DB0F079EBB6BB46828E9C7B4070040C</vt:lpwstr>
  </property>
  <property fmtid="{D5CDD505-2E9C-101B-9397-08002B2CF9AE}" pid="3" name="_dlc_DocIdItemGuid">
    <vt:lpwstr>a6e869ff-6674-4b76-aed1-e6b496b98f48</vt:lpwstr>
  </property>
  <property fmtid="{D5CDD505-2E9C-101B-9397-08002B2CF9AE}" pid="4" name="MediaServiceImageTags">
    <vt:lpwstr/>
  </property>
  <property fmtid="{D5CDD505-2E9C-101B-9397-08002B2CF9AE}" pid="5" name="_2015_ms_pID_725343">
    <vt:lpwstr>(2)sVPCJ27bQSVnW33K/d4wzUYVF7ipA/W2HH93VaodOoxNs445T/4j2NV2WnneKvzc+fWpPNWO
U8OMKAbO25koJefc0AdakCoIedXfPTXVsP5v0R/29jMQSVW+ecdHp7zPJSPLYZCVJpuSH6lt
JEUn+iFamtdWEx/w0yVN9Uop7HCl43EawiHBKxTkWVgjNsmV6lTbMvTgeE5mpzbcCsFASAmQ
m70DeK+Q1x5woJodGm</vt:lpwstr>
  </property>
  <property fmtid="{D5CDD505-2E9C-101B-9397-08002B2CF9AE}" pid="6" name="_2015_ms_pID_7253431">
    <vt:lpwstr>5ahTQO8HDJRdzHic56fX+vWnGfD+wj4v7us11pwbYq/dr9vL46tYnn
t9oerCLSJwxRH321KA+oY6wq8I/zQHXZ/8iUG41bK9ww7D8uHwukFWdNiHpS1Hh65PXkCZ++
G97U8vYpY/+b2ZDqSPTd9PJ4ZtU7vq89KJuJzAtDfS+L2eOY8gyL5nXSRzI/HKHmTasOeWVO
oSg3Fr5TTCAHDB4c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1691139259</vt:lpwstr>
  </property>
  <property fmtid="{D5CDD505-2E9C-101B-9397-08002B2CF9AE}" pid="11" name="KSOProductBuildVer">
    <vt:lpwstr>2052-11.8.2.11880</vt:lpwstr>
  </property>
  <property fmtid="{D5CDD505-2E9C-101B-9397-08002B2CF9AE}" pid="12" name="ICV">
    <vt:lpwstr>52F637A753D6160FCB4DDB64768E61BA</vt:lpwstr>
  </property>
</Properties>
</file>